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中宋" w:eastAsia="仿宋_GB2312" w:cs="宋体"/>
          <w:kern w:val="0"/>
          <w:sz w:val="32"/>
          <w:szCs w:val="32"/>
        </w:rPr>
      </w:pPr>
      <w:bookmarkStart w:id="0" w:name="_Hlk130759787"/>
      <w:r>
        <w:rPr>
          <w:rFonts w:hint="eastAsia" w:ascii="仿宋_GB2312" w:hAnsi="华文中宋" w:eastAsia="仿宋_GB2312" w:cs="宋体"/>
          <w:kern w:val="0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杭州师范大学</w:t>
      </w:r>
    </w:p>
    <w:p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材料与化学化工学院团内评先评优</w:t>
      </w:r>
    </w:p>
    <w:p>
      <w:pPr>
        <w:rPr>
          <w:rFonts w:eastAsia="楷体_GB2312"/>
          <w:sz w:val="32"/>
          <w:szCs w:val="32"/>
        </w:rPr>
      </w:pP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  <w:r>
        <w:rPr>
          <w:rFonts w:hint="eastAsia" w:ascii="华文楷体" w:hAnsi="华文楷体" w:eastAsia="华文楷体" w:cs="宋体"/>
          <w:b/>
          <w:kern w:val="0"/>
          <w:sz w:val="84"/>
          <w:szCs w:val="84"/>
        </w:rPr>
        <w:t>工</w:t>
      </w: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  <w:r>
        <w:rPr>
          <w:rFonts w:hint="eastAsia" w:ascii="华文楷体" w:hAnsi="华文楷体" w:eastAsia="华文楷体" w:cs="宋体"/>
          <w:b/>
          <w:kern w:val="0"/>
          <w:sz w:val="84"/>
          <w:szCs w:val="84"/>
        </w:rPr>
        <w:t>作</w:t>
      </w: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  <w:r>
        <w:rPr>
          <w:rFonts w:hint="eastAsia" w:ascii="华文楷体" w:hAnsi="华文楷体" w:eastAsia="华文楷体" w:cs="宋体"/>
          <w:b/>
          <w:kern w:val="0"/>
          <w:sz w:val="84"/>
          <w:szCs w:val="84"/>
        </w:rPr>
        <w:t>手</w:t>
      </w: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</w:p>
    <w:p>
      <w:pPr>
        <w:jc w:val="center"/>
        <w:rPr>
          <w:rFonts w:ascii="华文楷体" w:hAnsi="华文楷体" w:eastAsia="华文楷体" w:cs="宋体"/>
          <w:b/>
          <w:kern w:val="0"/>
          <w:sz w:val="84"/>
          <w:szCs w:val="84"/>
        </w:rPr>
      </w:pPr>
      <w:r>
        <w:rPr>
          <w:rFonts w:hint="eastAsia" w:ascii="华文楷体" w:hAnsi="华文楷体" w:eastAsia="华文楷体" w:cs="宋体"/>
          <w:b/>
          <w:kern w:val="0"/>
          <w:sz w:val="84"/>
          <w:szCs w:val="84"/>
        </w:rPr>
        <w:t>册</w:t>
      </w:r>
    </w:p>
    <w:p>
      <w:pPr>
        <w:rPr>
          <w:rFonts w:ascii="楷体_GB2312" w:eastAsia="楷体_GB2312"/>
          <w:sz w:val="32"/>
          <w:szCs w:val="32"/>
        </w:rPr>
      </w:pPr>
    </w:p>
    <w:p>
      <w:pPr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共青团杭州师范大学材料与化学化工学院委员会编制</w:t>
      </w:r>
    </w:p>
    <w:p>
      <w:pPr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二〇二三年三月</w:t>
      </w:r>
    </w:p>
    <w:p>
      <w:pPr>
        <w:sectPr>
          <w:headerReference r:id="rId3" w:type="default"/>
          <w:pgSz w:w="11906" w:h="16838"/>
          <w:pgMar w:top="1247" w:right="1418" w:bottom="1247" w:left="1418" w:header="851" w:footer="992" w:gutter="0"/>
          <w:pgNumType w:fmt="numberInDash"/>
          <w:cols w:space="708" w:num="1"/>
          <w:docGrid w:type="lines" w:linePitch="319" w:charSpace="0"/>
        </w:sectPr>
      </w:pPr>
    </w:p>
    <w:p>
      <w:pPr>
        <w:spacing w:line="720" w:lineRule="auto"/>
        <w:ind w:firstLine="3960" w:firstLineChars="900"/>
        <w:rPr>
          <w:rFonts w:ascii="Calibri" w:hAnsi="Calibri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目  录</w:t>
      </w:r>
    </w:p>
    <w:p>
      <w:pPr>
        <w:pStyle w:val="6"/>
        <w:spacing w:line="720" w:lineRule="auto"/>
        <w:rPr>
          <w:b w:val="0"/>
        </w:rPr>
      </w:pPr>
    </w:p>
    <w:p>
      <w:pPr>
        <w:pStyle w:val="6"/>
        <w:spacing w:line="720" w:lineRule="auto"/>
        <w:rPr>
          <w:rFonts w:ascii="Calibri" w:hAnsi="Calibri" w:eastAsia="楷体_GB2312"/>
          <w:b w:val="0"/>
          <w:sz w:val="21"/>
          <w:szCs w:val="24"/>
        </w:rPr>
      </w:pPr>
      <w:r>
        <w:rPr>
          <w:rFonts w:hint="eastAsia"/>
          <w:b w:val="0"/>
        </w:rPr>
        <w:t>一、各奖项评选办法</w:t>
      </w:r>
      <w:r>
        <w:rPr>
          <w:rFonts w:hint="eastAsia" w:ascii="楷体_GB2312" w:eastAsia="楷体_GB2312"/>
          <w:b w:val="0"/>
        </w:rPr>
        <w:fldChar w:fldCharType="begin"/>
      </w:r>
      <w:r>
        <w:rPr>
          <w:rStyle w:val="11"/>
          <w:rFonts w:hint="eastAsia" w:ascii="楷体_GB2312" w:eastAsia="楷体_GB2312"/>
          <w:b w:val="0"/>
          <w:color w:val="auto"/>
          <w:u w:val="none"/>
        </w:rPr>
        <w:instrText xml:space="preserve"> TOC \o "1-3" \h \z \u </w:instrText>
      </w:r>
      <w:r>
        <w:rPr>
          <w:rFonts w:hint="eastAsia" w:ascii="楷体_GB2312" w:eastAsia="楷体_GB2312"/>
          <w:b w:val="0"/>
        </w:rPr>
        <w:fldChar w:fldCharType="separate"/>
      </w:r>
    </w:p>
    <w:p>
      <w:pPr>
        <w:pStyle w:val="6"/>
        <w:spacing w:line="720" w:lineRule="auto"/>
        <w:rPr>
          <w:rFonts w:ascii="楷体_GB2312" w:eastAsia="楷体_GB2312"/>
          <w:b w:val="0"/>
        </w:rPr>
      </w:pPr>
    </w:p>
    <w:p>
      <w:pPr>
        <w:pStyle w:val="6"/>
        <w:spacing w:line="720" w:lineRule="auto"/>
        <w:rPr>
          <w:rFonts w:ascii="楷体_GB2312" w:hAnsi="Times New Roman" w:eastAsia="楷体_GB2312"/>
          <w:b w:val="0"/>
          <w:sz w:val="21"/>
          <w:szCs w:val="24"/>
        </w:rPr>
      </w:pPr>
      <w:r>
        <w:rPr>
          <w:rFonts w:hint="eastAsia" w:ascii="楷体_GB2312" w:eastAsia="楷体_GB2312"/>
          <w:b w:val="0"/>
        </w:rPr>
        <w:t>1.杭州师范大学</w:t>
      </w:r>
      <w:r>
        <w:fldChar w:fldCharType="begin"/>
      </w:r>
      <w:r>
        <w:instrText xml:space="preserve"> HYPERLINK \l "_Toc311125765" </w:instrText>
      </w:r>
      <w:r>
        <w:fldChar w:fldCharType="separate"/>
      </w:r>
      <w:r>
        <w:rPr>
          <w:rFonts w:hint="eastAsia" w:ascii="楷体_GB2312" w:eastAsia="楷体_GB2312"/>
          <w:b w:val="0"/>
        </w:rPr>
        <w:t>材料与化学化工学</w:t>
      </w:r>
      <w:r>
        <w:rPr>
          <w:rStyle w:val="11"/>
          <w:rFonts w:hint="eastAsia" w:ascii="楷体_GB2312" w:hAnsi="华文中宋" w:eastAsia="楷体_GB2312"/>
          <w:b w:val="0"/>
          <w:color w:val="auto"/>
        </w:rPr>
        <w:t>院先进团支部、优秀团员</w:t>
      </w:r>
      <w:r>
        <w:rPr>
          <w:rStyle w:val="11"/>
          <w:rFonts w:hint="eastAsia" w:ascii="楷体_GB2312" w:hAnsi="华文中宋" w:eastAsia="楷体_GB2312"/>
          <w:b w:val="0"/>
          <w:color w:val="auto"/>
          <w:lang w:val="en-US" w:eastAsia="zh-CN"/>
        </w:rPr>
        <w:t>及十佳团员</w:t>
      </w:r>
      <w:r>
        <w:rPr>
          <w:rStyle w:val="11"/>
          <w:rFonts w:hint="eastAsia" w:ascii="楷体_GB2312" w:hAnsi="华文中宋" w:eastAsia="楷体_GB2312"/>
          <w:b w:val="0"/>
          <w:color w:val="auto"/>
        </w:rPr>
        <w:t>评选办法（试行）</w:t>
      </w:r>
      <w:r>
        <w:rPr>
          <w:rFonts w:hint="eastAsia" w:ascii="楷体_GB2312" w:eastAsia="楷体_GB2312"/>
          <w:b w:val="0"/>
        </w:rPr>
        <w:tab/>
      </w:r>
      <w:r>
        <w:rPr>
          <w:rFonts w:hint="eastAsia" w:ascii="楷体_GB2312" w:eastAsia="楷体_GB2312"/>
          <w:b w:val="0"/>
        </w:rPr>
        <w:t>1</w:t>
      </w:r>
      <w:r>
        <w:rPr>
          <w:rFonts w:hint="eastAsia" w:ascii="楷体_GB2312" w:eastAsia="楷体_GB2312"/>
          <w:b w:val="0"/>
        </w:rPr>
        <w:fldChar w:fldCharType="end"/>
      </w:r>
    </w:p>
    <w:p>
      <w:pPr>
        <w:pStyle w:val="6"/>
        <w:spacing w:line="720" w:lineRule="auto"/>
        <w:rPr>
          <w:rStyle w:val="11"/>
          <w:rFonts w:ascii="楷体_GB2312" w:hAnsi="华文中宋" w:eastAsia="楷体_GB2312"/>
          <w:b w:val="0"/>
          <w:color w:val="auto"/>
        </w:rPr>
      </w:pPr>
      <w:r>
        <w:rPr>
          <w:rFonts w:hint="eastAsia" w:ascii="楷体_GB2312" w:eastAsia="楷体_GB2312"/>
          <w:b w:val="0"/>
        </w:rPr>
        <w:t>2.</w:t>
      </w:r>
      <w:r>
        <w:rPr>
          <w:rFonts w:hint="eastAsia" w:ascii="楷体_GB2312" w:hAnsi="华文中宋" w:eastAsia="楷体_GB2312"/>
          <w:b w:val="0"/>
        </w:rPr>
        <w:t>材料与化学化工学院团支部考核评比实施细则</w:t>
      </w:r>
      <w:r>
        <w:rPr>
          <w:rFonts w:hint="eastAsia" w:ascii="楷体_GB2312" w:hAnsi="华文中宋" w:eastAsia="楷体_GB2312"/>
          <w:b w:val="0"/>
        </w:rPr>
        <w:tab/>
      </w:r>
      <w:r>
        <w:rPr>
          <w:rFonts w:ascii="楷体_GB2312" w:hAnsi="华文中宋" w:eastAsia="楷体_GB2312"/>
          <w:b w:val="0"/>
        </w:rPr>
        <w:t>4</w:t>
      </w:r>
    </w:p>
    <w:p>
      <w:pPr>
        <w:pStyle w:val="6"/>
        <w:spacing w:line="720" w:lineRule="auto"/>
        <w:rPr>
          <w:b w:val="0"/>
        </w:rPr>
      </w:pPr>
    </w:p>
    <w:p>
      <w:pPr>
        <w:pStyle w:val="6"/>
        <w:spacing w:line="720" w:lineRule="auto"/>
        <w:rPr>
          <w:rFonts w:ascii="楷体_GB2312" w:hAnsi="Times New Roman" w:eastAsia="楷体_GB2312"/>
          <w:b w:val="0"/>
          <w:sz w:val="21"/>
          <w:szCs w:val="24"/>
        </w:rPr>
      </w:pPr>
      <w:r>
        <w:rPr>
          <w:rFonts w:hint="eastAsia"/>
          <w:b w:val="0"/>
        </w:rPr>
        <w:t>二、各奖项申报表</w:t>
      </w:r>
    </w:p>
    <w:p>
      <w:pPr>
        <w:pStyle w:val="6"/>
        <w:spacing w:line="720" w:lineRule="auto"/>
        <w:rPr>
          <w:rFonts w:ascii="楷体_GB2312" w:eastAsia="楷体_GB2312"/>
          <w:b w:val="0"/>
        </w:rPr>
      </w:pPr>
    </w:p>
    <w:p>
      <w:pPr>
        <w:pStyle w:val="6"/>
        <w:spacing w:line="720" w:lineRule="auto"/>
        <w:rPr>
          <w:rFonts w:hint="eastAsia" w:ascii="楷体_GB2312" w:hAnsi="Times New Roman" w:eastAsia="楷体_GB2312"/>
          <w:b w:val="0"/>
          <w:sz w:val="21"/>
          <w:szCs w:val="24"/>
          <w:lang w:val="en-US" w:eastAsia="zh-CN"/>
        </w:rPr>
      </w:pPr>
      <w:r>
        <w:rPr>
          <w:rFonts w:hint="eastAsia" w:ascii="楷体_GB2312" w:eastAsia="楷体_GB2312"/>
          <w:b w:val="0"/>
        </w:rPr>
        <w:t>1.</w:t>
      </w:r>
      <w:r>
        <w:fldChar w:fldCharType="begin"/>
      </w:r>
      <w:r>
        <w:instrText xml:space="preserve"> HYPERLINK \l "_Toc311125771" </w:instrText>
      </w:r>
      <w:r>
        <w:fldChar w:fldCharType="separate"/>
      </w:r>
      <w:r>
        <w:rPr>
          <w:rStyle w:val="11"/>
          <w:rFonts w:hint="eastAsia" w:ascii="楷体_GB2312" w:hAnsi="华文中宋" w:eastAsia="楷体_GB2312"/>
          <w:b w:val="0"/>
          <w:color w:val="auto"/>
        </w:rPr>
        <w:t>2022年度院级先进团支部推荐表</w:t>
      </w:r>
      <w:r>
        <w:rPr>
          <w:rFonts w:hint="eastAsia" w:ascii="楷体_GB2312" w:eastAsia="楷体_GB2312"/>
          <w:b w:val="0"/>
        </w:rPr>
        <w:tab/>
      </w:r>
      <w:r>
        <w:rPr>
          <w:rFonts w:hint="eastAsia" w:ascii="楷体_GB2312" w:eastAsia="楷体_GB2312"/>
          <w:b w:val="0"/>
          <w:lang w:val="en-US" w:eastAsia="zh-CN"/>
        </w:rPr>
        <w:t>1</w:t>
      </w:r>
      <w:r>
        <w:rPr>
          <w:rFonts w:ascii="楷体_GB2312" w:eastAsia="楷体_GB2312"/>
          <w:b w:val="0"/>
        </w:rPr>
        <w:fldChar w:fldCharType="end"/>
      </w:r>
      <w:r>
        <w:rPr>
          <w:rFonts w:hint="eastAsia" w:ascii="楷体_GB2312" w:eastAsia="楷体_GB2312"/>
          <w:b w:val="0"/>
          <w:lang w:val="en-US" w:eastAsia="zh-CN"/>
        </w:rPr>
        <w:t>0</w:t>
      </w:r>
    </w:p>
    <w:p>
      <w:pPr>
        <w:pStyle w:val="6"/>
        <w:spacing w:line="720" w:lineRule="auto"/>
        <w:rPr>
          <w:rFonts w:ascii="楷体_GB2312" w:eastAsia="楷体_GB2312"/>
          <w:b w:val="0"/>
        </w:rPr>
      </w:pPr>
    </w:p>
    <w:p>
      <w:pPr>
        <w:pStyle w:val="6"/>
        <w:spacing w:line="720" w:lineRule="auto"/>
        <w:rPr>
          <w:rFonts w:hint="eastAsia" w:ascii="楷体_GB2312" w:eastAsia="楷体_GB2312"/>
          <w:b w:val="0"/>
          <w:bCs/>
          <w:lang w:eastAsia="zh-CN"/>
        </w:rPr>
      </w:pPr>
      <w:r>
        <w:rPr>
          <w:rFonts w:hint="eastAsia" w:ascii="楷体_GB2312" w:eastAsia="楷体_GB2312"/>
          <w:b w:val="0"/>
        </w:rPr>
        <w:t>2.</w:t>
      </w:r>
      <w:r>
        <w:fldChar w:fldCharType="begin"/>
      </w:r>
      <w:r>
        <w:instrText xml:space="preserve"> HYPERLINK \l "_Toc311125773" </w:instrText>
      </w:r>
      <w:r>
        <w:fldChar w:fldCharType="separate"/>
      </w:r>
      <w:r>
        <w:rPr>
          <w:rFonts w:hint="eastAsia" w:ascii="楷体_GB2312" w:eastAsia="楷体_GB2312"/>
          <w:b w:val="0"/>
          <w:bCs/>
        </w:rPr>
        <w:t>2022年度</w:t>
      </w:r>
      <w:r>
        <w:rPr>
          <w:rStyle w:val="11"/>
          <w:rFonts w:hint="eastAsia" w:ascii="楷体_GB2312" w:hAnsi="华文中宋" w:eastAsia="楷体_GB2312"/>
          <w:b w:val="0"/>
          <w:color w:val="auto"/>
        </w:rPr>
        <w:t>院级</w:t>
      </w:r>
      <w:r>
        <w:rPr>
          <w:rFonts w:hint="eastAsia" w:ascii="楷体_GB2312" w:eastAsia="楷体_GB2312"/>
          <w:b w:val="0"/>
          <w:bCs/>
        </w:rPr>
        <w:t>优秀团员推荐表</w:t>
      </w:r>
      <w:r>
        <w:rPr>
          <w:rFonts w:hint="eastAsia" w:ascii="楷体_GB2312" w:eastAsia="楷体_GB2312"/>
          <w:b w:val="0"/>
          <w:bCs/>
        </w:rPr>
        <w:tab/>
      </w:r>
      <w:r>
        <w:rPr>
          <w:rFonts w:hint="eastAsia" w:ascii="楷体_GB2312" w:eastAsia="楷体_GB2312"/>
          <w:b w:val="0"/>
          <w:bCs/>
        </w:rPr>
        <w:t>1</w:t>
      </w:r>
      <w:r>
        <w:rPr>
          <w:rFonts w:hint="eastAsia" w:ascii="楷体_GB2312" w:eastAsia="楷体_GB2312"/>
          <w:b w:val="0"/>
          <w:bCs/>
        </w:rPr>
        <w:fldChar w:fldCharType="end"/>
      </w:r>
      <w:r>
        <w:rPr>
          <w:rFonts w:hint="eastAsia" w:ascii="楷体_GB2312" w:eastAsia="楷体_GB2312"/>
          <w:b w:val="0"/>
          <w:bCs/>
          <w:lang w:val="en-US" w:eastAsia="zh-CN"/>
        </w:rPr>
        <w:t>1</w:t>
      </w:r>
    </w:p>
    <w:p>
      <w:pPr>
        <w:spacing w:line="720" w:lineRule="auto"/>
        <w:jc w:val="center"/>
        <w:sectPr>
          <w:footerReference r:id="rId4" w:type="default"/>
          <w:pgSz w:w="11906" w:h="16838"/>
          <w:pgMar w:top="1247" w:right="1418" w:bottom="1247" w:left="1418" w:header="851" w:footer="992" w:gutter="0"/>
          <w:pgNumType w:start="1"/>
          <w:cols w:space="708" w:num="1"/>
          <w:docGrid w:type="lines" w:linePitch="319" w:charSpace="0"/>
        </w:sectPr>
      </w:pPr>
      <w:bookmarkStart w:id="1" w:name="_Hlt311124442"/>
      <w:bookmarkEnd w:id="1"/>
      <w:r>
        <w:rPr>
          <w:rFonts w:hint="eastAsia" w:ascii="楷体_GB2312" w:eastAsia="楷体_GB2312"/>
        </w:rPr>
        <w:fldChar w:fldCharType="end"/>
      </w:r>
      <w:bookmarkStart w:id="2" w:name="_Toc311125765"/>
    </w:p>
    <w:p>
      <w:pPr>
        <w:spacing w:line="500" w:lineRule="exact"/>
        <w:ind w:left="3080" w:hanging="3080" w:hangingChars="700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材料与化学化工学院</w:t>
      </w:r>
    </w:p>
    <w:p>
      <w:pPr>
        <w:spacing w:line="500" w:lineRule="exact"/>
        <w:ind w:left="3080" w:hanging="3080" w:hangingChars="700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先进团支部、优秀团员</w:t>
      </w:r>
      <w:r>
        <w:rPr>
          <w:rFonts w:hint="eastAsia" w:ascii="方正小标宋简体" w:hAnsi="华文中宋" w:eastAsia="方正小标宋简体"/>
          <w:kern w:val="0"/>
          <w:sz w:val="44"/>
          <w:szCs w:val="44"/>
          <w:lang w:val="en-US" w:eastAsia="zh-CN"/>
        </w:rPr>
        <w:t>及十佳团员</w:t>
      </w: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评选办法</w:t>
      </w:r>
      <w:bookmarkEnd w:id="2"/>
    </w:p>
    <w:p>
      <w:pPr>
        <w:spacing w:line="500" w:lineRule="exact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（试 行）</w:t>
      </w:r>
    </w:p>
    <w:p>
      <w:pPr>
        <w:snapToGrid w:val="0"/>
        <w:spacing w:line="300" w:lineRule="auto"/>
        <w:ind w:firstLine="598" w:firstLineChars="187"/>
        <w:rPr>
          <w:rFonts w:ascii="仿宋_GB2312" w:eastAsia="仿宋_GB2312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为加强基层团组织建设，增强团组织的凝聚力和战斗力，更好地发挥团组织凝聚团员青年、服务团员青年的作用，发挥先进团支部、优秀团员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及十佳团员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的楷模示范作用，形成广大团员青年“学先进、创先进”的良好局面，特制定本办法。</w:t>
      </w:r>
    </w:p>
    <w:p>
      <w:pPr>
        <w:snapToGrid w:val="0"/>
        <w:spacing w:line="560" w:lineRule="exact"/>
        <w:ind w:firstLine="640" w:firstLineChars="200"/>
        <w:rPr>
          <w:rFonts w:ascii="黑体" w:eastAsia="黑体"/>
          <w:bCs/>
          <w:kern w:val="0"/>
          <w:sz w:val="32"/>
          <w:szCs w:val="32"/>
        </w:rPr>
      </w:pPr>
      <w:r>
        <w:rPr>
          <w:rFonts w:hint="eastAsia" w:ascii="黑体" w:eastAsia="黑体"/>
          <w:bCs/>
          <w:kern w:val="0"/>
          <w:sz w:val="32"/>
          <w:szCs w:val="32"/>
        </w:rPr>
        <w:t>一、先进团支部</w:t>
      </w:r>
    </w:p>
    <w:p>
      <w:pPr>
        <w:snapToGrid w:val="0"/>
        <w:spacing w:line="560" w:lineRule="exact"/>
        <w:ind w:firstLine="640" w:firstLine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（一）评选办法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采取团支部自荐，学院团委召开答辩评议会的方式进行。提交申请的团支部需进行年度总结，对照评选条件，上交书面总结材料并附电子版材料。</w:t>
      </w:r>
    </w:p>
    <w:p>
      <w:pPr>
        <w:snapToGrid w:val="0"/>
        <w:spacing w:line="560" w:lineRule="exact"/>
        <w:ind w:firstLine="640" w:firstLine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（二）评选条件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1.坚决贯彻执行上级党团组织的方针、政策和决定，坚持正确的政治方向与舆论导向，有强烈的大局意识，坚决响应学校的号召，</w:t>
      </w:r>
      <w:r>
        <w:rPr>
          <w:rFonts w:eastAsia="仿宋_GB2312"/>
          <w:sz w:val="32"/>
          <w:szCs w:val="32"/>
        </w:rPr>
        <w:t>切实完成上级团组织交办的各项任务，</w:t>
      </w:r>
      <w:r>
        <w:rPr>
          <w:rFonts w:hint="eastAsia" w:eastAsia="仿宋_GB2312"/>
          <w:sz w:val="32"/>
          <w:szCs w:val="32"/>
        </w:rPr>
        <w:t>尤其在新冠疫情防控、抢险救灾等方面发挥积极作用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2.有健全得力的领导班子，有较强的组织纪律性，能较好地完成上级党团组织下达的各项任务。做好优秀团员入党推荐工作且“推优”工作符合程序，做好新团员培养、教育和发展工作。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>自觉落实“三会两制一课”“三亮三比”制度，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做到制度健全、规范、有创新、有特色、有计划、有总结，且资料保存完好，</w:t>
      </w:r>
      <w:r>
        <w:rPr>
          <w:rFonts w:eastAsia="仿宋_GB2312"/>
          <w:sz w:val="32"/>
          <w:szCs w:val="32"/>
        </w:rPr>
        <w:t>积极</w:t>
      </w:r>
      <w:r>
        <w:rPr>
          <w:rFonts w:hint="eastAsia" w:eastAsia="仿宋_GB2312"/>
          <w:sz w:val="32"/>
          <w:szCs w:val="32"/>
        </w:rPr>
        <w:t>开展有特色的主题团日</w:t>
      </w:r>
      <w:r>
        <w:rPr>
          <w:rFonts w:eastAsia="仿宋_GB2312"/>
          <w:sz w:val="32"/>
          <w:szCs w:val="32"/>
        </w:rPr>
        <w:t>活动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经常性开展团员思想政治教育。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4.</w:t>
      </w:r>
      <w:r>
        <w:rPr>
          <w:rFonts w:eastAsia="仿宋_GB2312"/>
          <w:sz w:val="32"/>
          <w:szCs w:val="32"/>
        </w:rPr>
        <w:t>支部班子团结，组织健全，制度完善，</w:t>
      </w:r>
      <w:r>
        <w:rPr>
          <w:rFonts w:hint="eastAsia" w:eastAsia="仿宋_GB2312"/>
          <w:sz w:val="32"/>
          <w:szCs w:val="32"/>
        </w:rPr>
        <w:t>按要求完成“智慧团建”各项工作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5.密切配合班委开展各项工作，积极创建优良学风班和文明班级。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6.一学年内支部成员无人受纪律处分。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7.校园文化活动组织好，宣传得力，参加人数多，获奖人数多。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8.</w:t>
      </w:r>
      <w:r>
        <w:rPr>
          <w:rFonts w:hint="eastAsia" w:ascii="仿宋_GB2312" w:hAnsi="仿宋_GB2312" w:eastAsia="仿宋_GB2312"/>
          <w:b/>
          <w:bCs/>
          <w:kern w:val="0"/>
          <w:sz w:val="32"/>
          <w:szCs w:val="32"/>
        </w:rPr>
        <w:t>支部2022年度青年大学习完成率在95%及以上。</w:t>
      </w:r>
    </w:p>
    <w:p>
      <w:pPr>
        <w:snapToGrid w:val="0"/>
        <w:spacing w:line="560" w:lineRule="exact"/>
        <w:ind w:firstLine="640" w:firstLineChars="200"/>
        <w:rPr>
          <w:rFonts w:hint="default" w:ascii="黑体" w:eastAsia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kern w:val="0"/>
          <w:sz w:val="32"/>
          <w:szCs w:val="32"/>
        </w:rPr>
        <w:t>二、优秀团员</w:t>
      </w:r>
      <w:r>
        <w:rPr>
          <w:rFonts w:hint="eastAsia" w:ascii="黑体" w:eastAsia="黑体"/>
          <w:bCs/>
          <w:kern w:val="0"/>
          <w:sz w:val="32"/>
          <w:szCs w:val="32"/>
          <w:lang w:val="en-US" w:eastAsia="zh-CN"/>
        </w:rPr>
        <w:t>及十佳团员</w:t>
      </w:r>
    </w:p>
    <w:p>
      <w:pPr>
        <w:snapToGrid w:val="0"/>
        <w:spacing w:line="560" w:lineRule="exact"/>
        <w:ind w:firstLine="640" w:firstLine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（一）评选办法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经各班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团支部（1</w:t>
      </w:r>
      <w:r>
        <w:rPr>
          <w:rFonts w:ascii="仿宋_GB2312" w:hAnsi="仿宋_GB2312" w:eastAsia="仿宋_GB2312"/>
          <w:kern w:val="0"/>
          <w:sz w:val="32"/>
          <w:szCs w:val="32"/>
        </w:rPr>
        <w:t>-2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个名额）、各学生组织（1个名额）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进行内部</w:t>
      </w:r>
      <w:r>
        <w:rPr>
          <w:rFonts w:hint="default" w:ascii="仿宋_GB2312" w:hAnsi="仿宋_GB2312" w:eastAsia="仿宋_GB2312"/>
          <w:kern w:val="0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，选定名额后进行内部公示，秉着公平、公正的原则，无异议后确定材料与化学化工学院2022年度优秀团员。</w:t>
      </w:r>
    </w:p>
    <w:p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/>
          <w:kern w:val="0"/>
          <w:sz w:val="32"/>
          <w:szCs w:val="32"/>
          <w:lang w:eastAsia="zh-CN"/>
        </w:rPr>
        <w:t>经团支部推荐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为优秀团员的个人</w:t>
      </w:r>
      <w:r>
        <w:rPr>
          <w:rFonts w:hint="default" w:ascii="仿宋_GB2312" w:hAnsi="仿宋_GB2312" w:eastAsia="仿宋_GB2312"/>
          <w:kern w:val="0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提交推荐表，后续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学院团委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召开答辩评议会评选十佳团员（1</w:t>
      </w:r>
      <w:r>
        <w:rPr>
          <w:rFonts w:ascii="仿宋_GB2312" w:hAnsi="仿宋_GB2312" w:eastAsia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个名额）。提交申请的个人需对照评选条件，</w:t>
      </w:r>
      <w:r>
        <w:rPr>
          <w:rFonts w:hint="eastAsia" w:ascii="仿宋_GB2312" w:hAnsi="仿宋_GB2312" w:eastAsia="仿宋_GB2312"/>
          <w:kern w:val="0"/>
          <w:sz w:val="32"/>
          <w:szCs w:val="32"/>
          <w:lang w:val="en-US" w:eastAsia="zh-CN"/>
        </w:rPr>
        <w:t>准备答辩材料。</w:t>
      </w:r>
    </w:p>
    <w:p>
      <w:pPr>
        <w:snapToGrid w:val="0"/>
        <w:spacing w:line="560" w:lineRule="exact"/>
        <w:ind w:firstLine="640" w:firstLineChars="200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>（二）评选条件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1.坚持正确的政治方向，有坚定的共产主义信仰，崇尚科学，反对迷信，积极参加政治学习，积极向党组织靠拢。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2.积极参加团组织的活动，主动完成团组织下达的各项工作，团员意识强。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3.个人组织性和纪律性较强，服从组织安排，严格遵守校纪校规，无违纪现象，按期缴纳团费。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4.关心集体，热心助人，积极参加团的各项活动，积极支持团支部和班委工作，热心为青年服务，有较强的责任心和集体荣誉感。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5.学习刻苦，勇于拼搏，成绩良好（学生团员当年考试成绩有不及格者不具备评选资格）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/>
          <w:kern w:val="0"/>
          <w:sz w:val="32"/>
          <w:szCs w:val="28"/>
        </w:rPr>
        <w:t>6.</w:t>
      </w:r>
      <w:r>
        <w:rPr>
          <w:rFonts w:hint="eastAsia" w:ascii="仿宋_GB2312" w:hAnsi="仿宋_GB2312" w:eastAsia="仿宋_GB2312"/>
          <w:kern w:val="0"/>
          <w:sz w:val="32"/>
          <w:szCs w:val="32"/>
        </w:rPr>
        <w:t>未受过纪律处分或受纪律处分满一年以上</w:t>
      </w:r>
      <w:r>
        <w:rPr>
          <w:rFonts w:hint="eastAsia" w:ascii="仿宋_GB2312" w:hAnsi="仿宋_GB2312" w:eastAsia="仿宋_GB2312"/>
          <w:kern w:val="0"/>
          <w:sz w:val="32"/>
          <w:szCs w:val="28"/>
        </w:rPr>
        <w:t>，并有突出表现。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7.带头学习践行社会主义核心价值观，积极参加志愿服务、社区实践、社区（村）报到等社会活动，须是注册志愿者，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志愿服务时长年度不少于20小时，2022年度智慧团建教育评议结果为“合格”等次及以上。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2022年度青年大学习完成率100%。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kern w:val="0"/>
          <w:sz w:val="32"/>
          <w:szCs w:val="28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kern w:val="0"/>
          <w:sz w:val="32"/>
          <w:szCs w:val="28"/>
        </w:rPr>
        <w:sectPr>
          <w:headerReference r:id="rId5" w:type="default"/>
          <w:footerReference r:id="rId6" w:type="default"/>
          <w:pgSz w:w="11906" w:h="16838"/>
          <w:pgMar w:top="1247" w:right="1418" w:bottom="1247" w:left="1418" w:header="851" w:footer="992" w:gutter="0"/>
          <w:pgNumType w:fmt="decimal" w:start="1"/>
          <w:cols w:space="708" w:num="1"/>
          <w:docGrid w:type="lines" w:linePitch="319" w:charSpace="0"/>
        </w:sectPr>
      </w:pPr>
    </w:p>
    <w:p>
      <w:pPr>
        <w:spacing w:line="500" w:lineRule="exact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bookmarkStart w:id="3" w:name="_Toc311125766"/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团支部考核评比实施细则</w:t>
      </w:r>
      <w:bookmarkEnd w:id="3"/>
    </w:p>
    <w:p>
      <w:pPr>
        <w:spacing w:line="560" w:lineRule="exact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</w:p>
    <w:p>
      <w:pPr>
        <w:widowControl/>
        <w:snapToGrid w:val="0"/>
        <w:spacing w:line="560" w:lineRule="exact"/>
        <w:ind w:firstLine="640" w:firstLineChars="200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一、团支部考核评分标准</w:t>
      </w:r>
    </w:p>
    <w:p>
      <w:pPr>
        <w:widowControl/>
        <w:snapToGrid w:val="0"/>
        <w:spacing w:line="560" w:lineRule="exact"/>
        <w:ind w:firstLine="640" w:firstLineChars="200"/>
        <w:rPr>
          <w:rFonts w:ascii="楷体_GB2312" w:eastAsia="楷体_GB2312"/>
          <w:bCs/>
          <w:kern w:val="0"/>
          <w:sz w:val="32"/>
          <w:szCs w:val="32"/>
        </w:rPr>
      </w:pPr>
      <w:r>
        <w:rPr>
          <w:rFonts w:hint="eastAsia" w:ascii="楷体_GB2312" w:eastAsia="楷体_GB2312"/>
          <w:bCs/>
          <w:kern w:val="0"/>
          <w:sz w:val="32"/>
          <w:szCs w:val="32"/>
        </w:rPr>
        <w:t>（一）支委会班子（10分）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1.支委会选举（2分）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A.支委会班子健全，且经过支部大会每年选举一次，团干部均参加过培训。（2分）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B.支委会班子健全，但未按规定每年选举一次，且个别团干部未参加过培训。（1分）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C.支委会班子健全，但未经选举。（0分）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D.支委会班子不健全，且无人参加过培训。（-1分）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2.支委会作风（5分）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A.支委会成员思想作风端正，积极上进，政治方向坚定，成绩良好。遵纪守法，模范带头作用发挥得好。（5分）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B.支委会思想作风端正，要求上进，政治方向坚定，成绩一般。遵纪守法，模范带头作用发挥一般。（3分）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C.支委会成员思想作风端正，政治方向坚定，要求上进，学习成绩较差，有补考现象，遵纪守法，不能发挥模范带头作用。（l分）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D.支委会成员有人违反校纪团规，受到过行政或团纪处分或通报批评。（-1分）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3.分工协作（3分）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A.职责分工十分明确，日常工作相互支持配合，工作有成效。（3分）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B.职责分工明确，支委成员各司其职，配合一般。（2分）</w:t>
      </w:r>
    </w:p>
    <w:p>
      <w:pPr>
        <w:widowControl/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kern w:val="0"/>
          <w:sz w:val="32"/>
          <w:szCs w:val="32"/>
        </w:rPr>
        <w:sectPr>
          <w:footerReference r:id="rId7" w:type="default"/>
          <w:pgSz w:w="11906" w:h="16838"/>
          <w:pgMar w:top="1247" w:right="1418" w:bottom="1247" w:left="1418" w:header="851" w:footer="992" w:gutter="0"/>
          <w:pgNumType w:fmt="decimal"/>
          <w:cols w:space="708" w:num="1"/>
          <w:docGrid w:type="lines" w:linePitch="319" w:charSpace="0"/>
        </w:sectPr>
      </w:pP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C.职责分工不明确，工作有相互推诿现象，但不闹分裂。（1分）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D.支委间不团结，难以正常开展工作。（0分）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/>
          <w:bCs/>
          <w:kern w:val="0"/>
          <w:sz w:val="32"/>
          <w:szCs w:val="32"/>
        </w:rPr>
        <w:t>（二）制度建设（25分）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1.“三会两制一课”制度。（5分）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A.每学期“三会两制一课”制度完成好（支部大会至少二次，支委会至少三次，团小组会议至少三次，团课至少二次），每年至少开展一次团员教育评议且按时完成团员年度注册。（5分）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B.每学期开展“三会两制一课”制度，但未达到开展要求。（3分）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D.未履行“三会两制一课”制度。（0分）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2.团费收缴制度（4分）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A.团员每月按期自觉缴纳团费，团支部准时上缴团费。（4分）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B.团员上缴团费需干部提醒、催促，团支部上缴团费也如此。（3分）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C.团支部成员有不按时缴纳团费者。（0分）</w:t>
      </w:r>
    </w:p>
    <w:p>
      <w:pPr>
        <w:widowControl/>
        <w:snapToGrid w:val="0"/>
        <w:spacing w:line="560" w:lineRule="exac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 xml:space="preserve">    3.团员证管理制度（4分）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A.团支部成员团员证齐备，且组织关系转接、年度注册和团费收缴记录手续齐全。（4分）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B.团支部成员团员证齐备，但有手续不全的。（2分）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C.团支部成员团员证不齐备。（0分）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4.奖惩制度（3分）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A.支部平时对好人好事和违纪行为有记载，并根据实际情况，向上级提出奖惩意见，配合上级团组织做好评比和处分。（3分）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B.平时对好人好事或违纪行为无记载，但对较为突出的好人好事或违纪行为能提出奖惩意见。（2分）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C.支部对好人好事或违纪行为有记载，但无奖励或处分意见。（1分）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D.无任何奖罚制度。（0分）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5.“推优”制度（4分）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A.“推优”工作有计划，并有培养、推荐措施，支部有成员参加党章学习小组的学习。（4分）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B.“推优”工作有计划，但缺乏培养、推荐措施，有成员参加党章学习小组学习。（3分）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C.“推优”工作有计划，但无培养、推荐措施，支部无成员参加党章学习小组学习。（2分）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D.无“推优”工作计划。（0分）</w:t>
      </w:r>
    </w:p>
    <w:p>
      <w:pPr>
        <w:widowControl/>
        <w:snapToGrid w:val="0"/>
        <w:spacing w:line="560" w:lineRule="exact"/>
        <w:ind w:firstLine="720" w:firstLineChars="225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6.工作记载（5分）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A.有专人负责填写《团支部工作手册》、《团支部工作月报表》，填写准确，上报及时。（5分）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B.无专人负责，但能如实填写《手册》、《月报表》，及时上报。（3分）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C.不能按时、准确填写上报《手册》、《月报表》。（2分）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D.不填写《手册》或《月报表》。（0分）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楷体_GB2312" w:hAnsi="楷体_GB2312" w:eastAsia="楷体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/>
          <w:bCs/>
          <w:kern w:val="0"/>
          <w:sz w:val="32"/>
          <w:szCs w:val="32"/>
        </w:rPr>
        <w:t>（三）团的活动（35分）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1.支部活动数量（14分）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A.每学期开展一次组织生活，二次支部大会，三次支委会，三次团小组会议，二次团日活动。（14分）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B.少一次支部大会。（扣2分）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C.少一次支委会。（扣1分）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D.少一次团小组会议。（扣1分）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E.少一次团日活动。（扣2分）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F.少一次组织生活。（扣2分）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G.以上各项一次都未开展。（倒扣5分）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2.支委会工作计划与总结（5分）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A.支委会工作计划、总结齐全，工作计划内容充实，操作性强，工作总结条理清楚，实事求是。（5分）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B.支委会工作计划、总结齐全，计划和总结内容欠实。（4分）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C.支委会工作计划、总结齐全，但内容空泛。（2分）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D.无工作计划或总结。（0分）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3.支部大会和团日活动。（8分）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A.支部大会、团日活动思想性强，内容有特色，形式有创新，到会率达100%。（8分）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B.半数支部大会、团日活动思想性强，教育效果好，到会率2/3以上。（5分）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C.思想性一般，效果一般，到会率1/2以下。（3分）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D.思想性差，流于形式，到会率1/3以下。（1分）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4.组织生活（5分）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A.开展批评与自我批评，收集团员对支部的意见和建议，民主作风好，对团员思想触动大。（5分）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B.开展批评与自我批评，收集团员对支部工作的意见和建议，民主作风欠缺，对团员思想触动不够。（3分）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C.难以开展批评与自我批评。（2分）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D.流于形式，内容空泛。（0分）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5.坚持做实事、好事（3分）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A.团支部每学期至少为学校为社会做一件好事实事。（3分）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B.未做好事实事。（0分）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楷体_GB2312" w:hAnsi="楷体_GB2312" w:eastAsia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/>
          <w:kern w:val="0"/>
          <w:sz w:val="32"/>
          <w:szCs w:val="32"/>
        </w:rPr>
        <w:t>（四）发挥作用（20分）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1.参加校院活动情况。（8分）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A.积极参加各项组织活动，且成绩突出。（8分）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B.动员了绝大多数同学参加绝大多数活动，成绩尚好。（5分）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C.动员了大多数同学参加了大多数活动，成绩一般。（3分）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D.很少组织团员、青年参加校院组织的各项活动。（1分）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2.支部成员学习状况（5分）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A.无人补考，一、二等奖学金不少于20%。（5分）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B.补考人数不高于5%，一、二等奖学金不少于15%。（3分）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C.补考人数不高于10%，一、二等奖学金不少于5%。（1分）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D.补考人数高达15%以上，无一、二等奖学金。（0分）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3.宿舍卫生检查情况（7分）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A.团支部成员在寝室卫生检查中全部合格，无违纪现象且有优秀寝室。（7分）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B.团支部成员所在宿舍有一次不合格。（4分）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C.团支部成员所在宿舍有二次不合格。（2分）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D.超过二次的以上不合格。（0分）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楷体_GB2312" w:hAnsi="楷体_GB2312" w:eastAsia="楷体_GB2312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/>
          <w:bCs/>
          <w:kern w:val="0"/>
          <w:sz w:val="32"/>
          <w:szCs w:val="32"/>
        </w:rPr>
        <w:t>（五）特色工作（10分）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1.支部在贯彻上级团组织的工作方针中，能结合实际，在思想政治教育、组织建设、青年志愿者活动、校园文化建设、社会实践诸方面的一项或几项有创新，有实效，有一定的典型示范作用。（10分）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2.有结合实际的创新特色工作，效果较好。（7分）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3.有结合实际的创新特色工作，效果一般。（5分）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kern w:val="0"/>
          <w:sz w:val="32"/>
          <w:szCs w:val="32"/>
        </w:rPr>
        <w:t>4.无创新特色工作。（0分）</w:t>
      </w:r>
    </w:p>
    <w:p>
      <w:pPr>
        <w:widowControl/>
        <w:snapToGrid w:val="0"/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二、团支部考核评分办法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（一）开展团支部考核是加强基层团组织建设，巩固和发挥团支部在班级的政治核心作用，增强团组织吸引力、凝聚力和战斗力的一项重要措施。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团支部考核评分采用量化记分的办法，具体考核评分根据平时记录和实际评价相结合原则由团委负责，按照自评、互评和团委考核三者结合进行实施。团委根据对团支部的考核和参考支部自评、互评结果评定各团支部的得分后进行审核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（三）评选负责方根据考核评分标准，进行审查比对得出优秀团支部。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（四）本实施细则的解释权在院团委。</w:t>
      </w: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ind w:left="106" w:leftChars="-152" w:hanging="425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napToGrid w:val="0"/>
        <w:spacing w:line="300" w:lineRule="auto"/>
        <w:rPr>
          <w:rFonts w:ascii="仿宋_GB2312" w:eastAsia="仿宋_GB2312"/>
          <w:kern w:val="0"/>
          <w:sz w:val="32"/>
          <w:szCs w:val="32"/>
        </w:rPr>
      </w:pPr>
    </w:p>
    <w:p>
      <w:pPr>
        <w:pStyle w:val="2"/>
        <w:spacing w:before="0" w:after="0" w:line="500" w:lineRule="exact"/>
        <w:jc w:val="center"/>
        <w:rPr>
          <w:rFonts w:ascii="方正小标宋简体" w:hAnsi="华文中宋" w:eastAsia="方正小标宋简体"/>
          <w:b w:val="0"/>
        </w:rPr>
      </w:pPr>
      <w:bookmarkStart w:id="4" w:name="_Toc311125771"/>
      <w:r>
        <w:rPr>
          <w:rFonts w:hint="eastAsia" w:ascii="方正小标宋简体" w:hAnsi="华文中宋" w:eastAsia="方正小标宋简体"/>
          <w:b w:val="0"/>
        </w:rPr>
        <w:t>2022年度先进团支部推荐表</w:t>
      </w:r>
      <w:bookmarkEnd w:id="4"/>
    </w:p>
    <w:p/>
    <w:p/>
    <w:tbl>
      <w:tblPr>
        <w:tblStyle w:val="8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208"/>
        <w:gridCol w:w="1192"/>
        <w:gridCol w:w="1095"/>
        <w:gridCol w:w="2342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219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团支部名称</w:t>
            </w:r>
          </w:p>
        </w:tc>
        <w:tc>
          <w:tcPr>
            <w:tcW w:w="120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团员数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团支部书记姓名</w:t>
            </w:r>
          </w:p>
        </w:tc>
        <w:tc>
          <w:tcPr>
            <w:tcW w:w="1331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19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2022年度青年大学习完成率</w:t>
            </w:r>
          </w:p>
        </w:tc>
        <w:tc>
          <w:tcPr>
            <w:tcW w:w="1208" w:type="dxa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29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支部成员一年内有无违法违纪情况</w:t>
            </w:r>
          </w:p>
        </w:tc>
        <w:tc>
          <w:tcPr>
            <w:tcW w:w="1331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219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168" w:type="dxa"/>
            <w:gridSpan w:val="5"/>
            <w:vAlign w:val="center"/>
          </w:tcPr>
          <w:p>
            <w:pPr>
              <w:snapToGrid w:val="0"/>
              <w:spacing w:line="300" w:lineRule="auto"/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（可另附页，不少于800字）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exact"/>
          <w:jc w:val="center"/>
        </w:trPr>
        <w:tc>
          <w:tcPr>
            <w:tcW w:w="219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团委意见</w:t>
            </w:r>
          </w:p>
        </w:tc>
        <w:tc>
          <w:tcPr>
            <w:tcW w:w="7168" w:type="dxa"/>
            <w:gridSpan w:val="5"/>
            <w:vAlign w:val="center"/>
          </w:tcPr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pStyle w:val="2"/>
        <w:spacing w:before="0" w:after="0" w:line="500" w:lineRule="exact"/>
        <w:jc w:val="center"/>
        <w:rPr>
          <w:rFonts w:hint="eastAsia" w:ascii="方正小标宋简体" w:hAnsi="华文中宋" w:eastAsia="方正小标宋简体"/>
          <w:b w:val="0"/>
        </w:rPr>
      </w:pPr>
      <w:bookmarkStart w:id="5" w:name="_Toc311125772"/>
      <w:bookmarkEnd w:id="5"/>
    </w:p>
    <w:p>
      <w:pPr>
        <w:pStyle w:val="2"/>
        <w:spacing w:before="0" w:after="0" w:line="500" w:lineRule="exact"/>
        <w:jc w:val="center"/>
        <w:rPr>
          <w:rFonts w:hint="eastAsia" w:ascii="方正小标宋简体" w:hAnsi="华文中宋" w:eastAsia="方正小标宋简体"/>
          <w:b w:val="0"/>
        </w:rPr>
      </w:pPr>
    </w:p>
    <w:p>
      <w:pPr>
        <w:pStyle w:val="2"/>
        <w:spacing w:before="0" w:after="0" w:line="500" w:lineRule="exact"/>
        <w:jc w:val="center"/>
        <w:rPr>
          <w:rFonts w:hint="eastAsia" w:ascii="方正小标宋简体" w:hAnsi="华文中宋" w:eastAsia="方正小标宋简体"/>
          <w:b w:val="0"/>
        </w:rPr>
      </w:pPr>
    </w:p>
    <w:p>
      <w:pPr>
        <w:pStyle w:val="2"/>
        <w:spacing w:before="0" w:after="0" w:line="500" w:lineRule="exact"/>
        <w:jc w:val="both"/>
        <w:rPr>
          <w:rFonts w:hint="eastAsia" w:ascii="方正小标宋简体" w:hAnsi="华文中宋" w:eastAsia="方正小标宋简体"/>
          <w:b w:val="0"/>
        </w:rPr>
      </w:pPr>
    </w:p>
    <w:p>
      <w:pPr>
        <w:rPr>
          <w:rFonts w:hint="eastAsia" w:ascii="方正小标宋简体" w:hAnsi="华文中宋" w:eastAsia="方正小标宋简体"/>
          <w:b w:val="0"/>
        </w:rPr>
      </w:pPr>
      <w:r>
        <w:rPr>
          <w:rFonts w:hint="eastAsia" w:ascii="方正小标宋简体" w:hAnsi="华文中宋" w:eastAsia="方正小标宋简体"/>
          <w:b w:val="0"/>
        </w:rPr>
        <w:br w:type="page"/>
      </w:r>
    </w:p>
    <w:p>
      <w:pPr>
        <w:pStyle w:val="2"/>
        <w:spacing w:before="0" w:after="0" w:line="500" w:lineRule="exact"/>
        <w:jc w:val="center"/>
        <w:rPr>
          <w:rFonts w:ascii="方正小标宋简体" w:hAnsi="华文中宋" w:eastAsia="方正小标宋简体"/>
          <w:b w:val="0"/>
        </w:rPr>
      </w:pPr>
      <w:r>
        <w:rPr>
          <w:rFonts w:hint="eastAsia" w:ascii="方正小标宋简体" w:hAnsi="华文中宋" w:eastAsia="方正小标宋简体"/>
          <w:b w:val="0"/>
        </w:rPr>
        <w:t>2022年度优秀团员推荐表</w:t>
      </w:r>
    </w:p>
    <w:p/>
    <w:tbl>
      <w:tblPr>
        <w:tblStyle w:val="8"/>
        <w:tblW w:w="9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630"/>
        <w:gridCol w:w="449"/>
        <w:gridCol w:w="1329"/>
        <w:gridCol w:w="700"/>
        <w:gridCol w:w="895"/>
        <w:gridCol w:w="245"/>
        <w:gridCol w:w="993"/>
        <w:gridCol w:w="1231"/>
        <w:gridCol w:w="255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40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700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年级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0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1407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napToGrid w:val="0"/>
              <w:spacing w:line="300" w:lineRule="auto"/>
              <w:ind w:left="840" w:hanging="840" w:hangingChars="30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5" w:type="dxa"/>
            <w:gridSpan w:val="2"/>
            <w:vAlign w:val="center"/>
          </w:tcPr>
          <w:p>
            <w:pPr>
              <w:snapToGrid w:val="0"/>
              <w:spacing w:line="300" w:lineRule="auto"/>
              <w:ind w:left="560" w:hanging="560" w:hangingChars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有无挂科</w:t>
            </w:r>
          </w:p>
          <w:p>
            <w:pPr>
              <w:snapToGrid w:val="0"/>
              <w:spacing w:line="300" w:lineRule="auto"/>
              <w:ind w:left="560" w:hanging="560" w:hangingChars="2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有无违法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204" w:type="dxa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3815" w:type="dxa"/>
            <w:gridSpan w:val="4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2022年度团员教育评议结果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（优秀、合格）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4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2022年度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志愿服务时长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2037" w:type="dxa"/>
            <w:gridSpan w:val="2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301" w:type="dxa"/>
            <w:gridSpan w:val="9"/>
            <w:vAlign w:val="center"/>
          </w:tcPr>
          <w:p>
            <w:pPr>
              <w:snapToGrid w:val="0"/>
              <w:spacing w:line="300" w:lineRule="auto"/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（可另附页，不少于800字）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  <w:jc w:val="center"/>
        </w:trPr>
        <w:tc>
          <w:tcPr>
            <w:tcW w:w="203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团支部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01" w:type="dxa"/>
            <w:gridSpan w:val="9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ind w:firstLine="4200" w:firstLineChars="15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团支书签字：</w:t>
            </w:r>
            <w:bookmarkStart w:id="6" w:name="_GoBack"/>
            <w:bookmarkEnd w:id="6"/>
          </w:p>
          <w:p>
            <w:pPr>
              <w:snapToGrid w:val="0"/>
              <w:ind w:firstLine="4200" w:firstLineChars="1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203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院团委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01" w:type="dxa"/>
            <w:gridSpan w:val="9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ind w:firstLine="4200" w:firstLineChars="1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bookmarkEnd w:id="0"/>
    <w:p>
      <w:pPr>
        <w:snapToGrid w:val="0"/>
        <w:spacing w:line="300" w:lineRule="auto"/>
      </w:pPr>
    </w:p>
    <w:sectPr>
      <w:footerReference r:id="rId8" w:type="default"/>
      <w:pgSz w:w="11906" w:h="16838"/>
      <w:pgMar w:top="1247" w:right="1418" w:bottom="1247" w:left="1418" w:header="851" w:footer="992" w:gutter="0"/>
      <w:pgNumType w:fmt="decimal"/>
      <w:cols w:space="708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1FAE3D-1745-4ADD-8FD9-000DB1E4BD3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5ED5852-80E5-4D87-AAB8-5D79A10A3A4E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ACA283E-20ED-4FC6-91B7-242D99C4D0D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5831BB7B-FEBE-4470-8CD0-B8B1D8D36A24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88749330-E825-4CEE-9F0F-2478B2F19A13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6" w:fontKey="{715491C6-8162-463E-8965-D3CC91AA8B9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3D746A1E-1D98-4209-86B1-22E994128072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8" w:fontKey="{311B7154-7B8E-48C5-A7A5-84B982171E8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11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11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11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11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11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11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yNzJiNWE3M2IyY2MzMDk5YTk3ODM2MDRmYWU3NGIifQ=="/>
    <w:docVar w:name="KSO_WPS_MARK_KEY" w:val="eea2a18c-2923-4b22-92f4-7f743a72e604"/>
  </w:docVars>
  <w:rsids>
    <w:rsidRoot w:val="00172A27"/>
    <w:rsid w:val="00004968"/>
    <w:rsid w:val="00005B07"/>
    <w:rsid w:val="000F1DA4"/>
    <w:rsid w:val="00155168"/>
    <w:rsid w:val="00172A27"/>
    <w:rsid w:val="00285CDE"/>
    <w:rsid w:val="00370409"/>
    <w:rsid w:val="003C76E6"/>
    <w:rsid w:val="00431C24"/>
    <w:rsid w:val="004B2729"/>
    <w:rsid w:val="004C047F"/>
    <w:rsid w:val="00537B9C"/>
    <w:rsid w:val="005A65D5"/>
    <w:rsid w:val="005C67E5"/>
    <w:rsid w:val="006A2F66"/>
    <w:rsid w:val="006B5FC5"/>
    <w:rsid w:val="007A71E2"/>
    <w:rsid w:val="00863DE3"/>
    <w:rsid w:val="009A1597"/>
    <w:rsid w:val="009D6BB4"/>
    <w:rsid w:val="00A32B5F"/>
    <w:rsid w:val="00A34E5E"/>
    <w:rsid w:val="00A66368"/>
    <w:rsid w:val="00B56CBA"/>
    <w:rsid w:val="00CE058D"/>
    <w:rsid w:val="00CF3C6E"/>
    <w:rsid w:val="00D96A90"/>
    <w:rsid w:val="00DC336E"/>
    <w:rsid w:val="00DC5DAC"/>
    <w:rsid w:val="00DD49F0"/>
    <w:rsid w:val="00DF0557"/>
    <w:rsid w:val="00E5102A"/>
    <w:rsid w:val="00E55EE1"/>
    <w:rsid w:val="00E9407B"/>
    <w:rsid w:val="00E951E8"/>
    <w:rsid w:val="00E963CC"/>
    <w:rsid w:val="00EE5525"/>
    <w:rsid w:val="00FF3E15"/>
    <w:rsid w:val="03013B65"/>
    <w:rsid w:val="06513697"/>
    <w:rsid w:val="0CC93A41"/>
    <w:rsid w:val="104F675C"/>
    <w:rsid w:val="10C55FD8"/>
    <w:rsid w:val="1312127D"/>
    <w:rsid w:val="17BA3E84"/>
    <w:rsid w:val="1DCD0CD9"/>
    <w:rsid w:val="261920AA"/>
    <w:rsid w:val="2BC6075C"/>
    <w:rsid w:val="2C7C7A3B"/>
    <w:rsid w:val="2FF90D81"/>
    <w:rsid w:val="31E467A9"/>
    <w:rsid w:val="42766D21"/>
    <w:rsid w:val="444360C4"/>
    <w:rsid w:val="4A5E26DB"/>
    <w:rsid w:val="4D023B34"/>
    <w:rsid w:val="507C0187"/>
    <w:rsid w:val="516067E0"/>
    <w:rsid w:val="59145C9C"/>
    <w:rsid w:val="5DDDCA33"/>
    <w:rsid w:val="615C328E"/>
    <w:rsid w:val="64BA4F62"/>
    <w:rsid w:val="6F235FC2"/>
    <w:rsid w:val="6F2514C9"/>
    <w:rsid w:val="6FF70753"/>
    <w:rsid w:val="6FFF0349"/>
    <w:rsid w:val="72BD56D8"/>
    <w:rsid w:val="7479963D"/>
    <w:rsid w:val="75B21A9F"/>
    <w:rsid w:val="7BA16310"/>
    <w:rsid w:val="7EBB405E"/>
    <w:rsid w:val="BBFF8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qFormat="1" w:uiPriority="1" w:name="Table Simple 1"/>
    <w:lsdException w:qFormat="1" w:uiPriority="1" w:name="Table Simple 2"/>
    <w:lsdException w:qFormat="1" w:uiPriority="1" w:name="Table Simple 3"/>
    <w:lsdException w:qFormat="1" w:uiPriority="1" w:name="Table Classic 1"/>
    <w:lsdException w:qFormat="1" w:uiPriority="1" w:name="Table Classic 2"/>
    <w:lsdException w:qFormat="1" w:uiPriority="1" w:name="Table Classic 3"/>
    <w:lsdException w:qFormat="1" w:uiPriority="1" w:name="Table Classic 4"/>
    <w:lsdException w:qFormat="1" w:uiPriority="1" w:name="Table Colorful 1"/>
    <w:lsdException w:qFormat="1" w:uiPriority="1" w:name="Table Colorful 2"/>
    <w:lsdException w:qFormat="1" w:uiPriority="1" w:name="Table Colorful 3"/>
    <w:lsdException w:qFormat="1" w:uiPriority="1" w:name="Table Columns 1"/>
    <w:lsdException w:qFormat="1" w:uiPriority="1" w:name="Table Columns 2"/>
    <w:lsdException w:qFormat="1" w:uiPriority="1" w:name="Table Columns 3"/>
    <w:lsdException w:qFormat="1" w:uiPriority="1" w:name="Table Columns 4"/>
    <w:lsdException w:qFormat="1" w:uiPriority="1" w:name="Table Columns 5"/>
    <w:lsdException w:qFormat="1" w:uiPriority="1" w:name="Table Grid 1"/>
    <w:lsdException w:qFormat="1" w:uiPriority="1" w:name="Table Grid 2"/>
    <w:lsdException w:qFormat="1" w:uiPriority="1" w:name="Table Grid 3"/>
    <w:lsdException w:qFormat="1" w:uiPriority="1" w:name="Table Grid 4"/>
    <w:lsdException w:qFormat="1" w:uiPriority="1" w:name="Table Grid 5"/>
    <w:lsdException w:qFormat="1" w:uiPriority="1" w:name="Table Grid 6"/>
    <w:lsdException w:qFormat="1" w:uiPriority="1" w:name="Table Grid 7"/>
    <w:lsdException w:qFormat="1" w:uiPriority="1" w:name="Table Grid 8"/>
    <w:lsdException w:qFormat="1" w:uiPriority="1" w:name="Table List 1"/>
    <w:lsdException w:qFormat="1" w:uiPriority="1" w:name="Table List 2"/>
    <w:lsdException w:qFormat="1" w:uiPriority="1" w:name="Table List 3"/>
    <w:lsdException w:qFormat="1" w:uiPriority="1" w:name="Table List 4"/>
    <w:lsdException w:qFormat="1" w:uiPriority="1" w:name="Table List 5"/>
    <w:lsdException w:qFormat="1" w:uiPriority="1" w:name="Table List 6"/>
    <w:lsdException w:qFormat="1" w:uiPriority="1" w:name="Table List 7"/>
    <w:lsdException w:qFormat="1" w:uiPriority="1" w:name="Table List 8"/>
    <w:lsdException w:qFormat="1" w:uiPriority="1" w:name="Table 3D effects 1"/>
    <w:lsdException w:qFormat="1" w:uiPriority="1" w:name="Table 3D effects 2"/>
    <w:lsdException w:qFormat="1" w:uiPriority="1" w:name="Table 3D effects 3"/>
    <w:lsdException w:qFormat="1" w:uiPriority="1" w:name="Table Contemporary"/>
    <w:lsdException w:qFormat="1" w:uiPriority="1" w:name="Table Elegant"/>
    <w:lsdException w:qFormat="1" w:uiPriority="1" w:name="Table Professional"/>
    <w:lsdException w:qFormat="1" w:uiPriority="1" w:name="Table Subtle 1"/>
    <w:lsdException w:qFormat="1" w:uiPriority="1" w:name="Table Subtle 2"/>
    <w:lsdException w:qFormat="1" w:uiPriority="1" w:name="Table Web 1"/>
    <w:lsdException w:qFormat="1" w:uiPriority="1" w:name="Table Web 2"/>
    <w:lsdException w:qFormat="1" w:uiPriority="1" w:name="Table Web 3"/>
    <w:lsdException w:unhideWhenUsed="0" w:uiPriority="0" w:semiHidden="0" w:name="Balloon Text"/>
    <w:lsdException w:qFormat="1" w:unhideWhenUsed="0" w:uiPriority="1" w:semiHidden="0" w:name="Table Grid"/>
    <w:lsdException w:qFormat="1"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rPr>
      <w:rFonts w:ascii="楷体_GB2312" w:eastAsia="楷体_GB2312"/>
      <w:sz w:val="28"/>
      <w:szCs w:val="20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9060"/>
      </w:tabs>
      <w:spacing w:line="500" w:lineRule="exact"/>
    </w:pPr>
    <w:rPr>
      <w:rFonts w:ascii="黑体" w:hAnsi="宋体" w:eastAsia="黑体"/>
      <w:b/>
      <w:sz w:val="32"/>
      <w:szCs w:val="32"/>
    </w:rPr>
  </w:style>
  <w:style w:type="paragraph" w:styleId="7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HTML 预设格式 字符"/>
    <w:link w:val="7"/>
    <w:qFormat/>
    <w:uiPriority w:val="99"/>
    <w:rPr>
      <w:rFonts w:ascii="Arial" w:hAnsi="Arial" w:cs="Arial"/>
      <w:sz w:val="24"/>
      <w:szCs w:val="24"/>
    </w:rPr>
  </w:style>
  <w:style w:type="character" w:customStyle="1" w:styleId="14">
    <w:name w:val="页脚 字符"/>
    <w:basedOn w:val="9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1C6F2B-FCEC-46C9-93DB-08B218DBF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4083</Words>
  <Characters>4270</Characters>
  <Lines>32</Lines>
  <Paragraphs>9</Paragraphs>
  <TotalTime>8</TotalTime>
  <ScaleCrop>false</ScaleCrop>
  <LinksUpToDate>false</LinksUpToDate>
  <CharactersWithSpaces>4305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2023-03-11T06:54:00Z</dcterms:created>
  <dc:creator>Dell</dc:creator>
  <cp:lastModifiedBy>张睦焓</cp:lastModifiedBy>
  <dcterms:modified xsi:type="dcterms:W3CDTF">2023-03-30T00:59:40Z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04BF553EE5724B71B3B1947526096107</vt:lpwstr>
  </property>
</Properties>
</file>