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01030">
      <w:pPr>
        <w:rPr>
          <w:rFonts w:ascii="黑体" w:eastAsia="黑体"/>
          <w:sz w:val="30"/>
          <w:szCs w:val="30"/>
        </w:rPr>
      </w:pPr>
      <w:r>
        <w:rPr>
          <w:rFonts w:hint="eastAsia" w:ascii="黑体" w:eastAsia="黑体"/>
          <w:sz w:val="30"/>
          <w:szCs w:val="30"/>
        </w:rPr>
        <w:t>附件</w:t>
      </w:r>
      <w:r>
        <w:rPr>
          <w:rFonts w:ascii="黑体" w:eastAsia="黑体"/>
          <w:sz w:val="30"/>
          <w:szCs w:val="30"/>
        </w:rPr>
        <w:t>2</w:t>
      </w:r>
    </w:p>
    <w:p w14:paraId="26F9C70C">
      <w:pPr>
        <w:rPr>
          <w:rFonts w:ascii="黑体" w:eastAsia="黑体"/>
          <w:sz w:val="30"/>
          <w:szCs w:val="30"/>
        </w:rPr>
      </w:pPr>
    </w:p>
    <w:p w14:paraId="5755E762">
      <w:pPr>
        <w:spacing w:line="720" w:lineRule="auto"/>
        <w:jc w:val="center"/>
        <w:rPr>
          <w:rFonts w:ascii="黑体" w:eastAsia="黑体"/>
          <w:sz w:val="48"/>
          <w:szCs w:val="48"/>
        </w:rPr>
      </w:pPr>
      <w:r>
        <w:rPr>
          <w:rFonts w:hint="eastAsia" w:ascii="黑体" w:eastAsia="黑体"/>
          <w:sz w:val="48"/>
          <w:szCs w:val="48"/>
        </w:rPr>
        <w:t>杭州市事业单位专业技术三级岗位</w:t>
      </w:r>
    </w:p>
    <w:p w14:paraId="159A7425">
      <w:pPr>
        <w:spacing w:line="720" w:lineRule="auto"/>
        <w:jc w:val="center"/>
        <w:rPr>
          <w:rFonts w:ascii="黑体" w:eastAsia="黑体"/>
          <w:sz w:val="48"/>
          <w:szCs w:val="48"/>
        </w:rPr>
      </w:pPr>
      <w:r>
        <w:rPr>
          <w:rFonts w:hint="eastAsia" w:ascii="黑体" w:eastAsia="黑体"/>
          <w:sz w:val="48"/>
          <w:szCs w:val="48"/>
        </w:rPr>
        <w:t>竞</w:t>
      </w:r>
      <w:r>
        <w:rPr>
          <w:rFonts w:ascii="黑体" w:eastAsia="黑体"/>
          <w:sz w:val="48"/>
          <w:szCs w:val="48"/>
        </w:rPr>
        <w:t xml:space="preserve">  </w:t>
      </w:r>
      <w:r>
        <w:rPr>
          <w:rFonts w:hint="eastAsia" w:ascii="黑体" w:eastAsia="黑体"/>
          <w:sz w:val="48"/>
          <w:szCs w:val="48"/>
        </w:rPr>
        <w:t>聘</w:t>
      </w:r>
      <w:r>
        <w:rPr>
          <w:rFonts w:ascii="黑体" w:eastAsia="黑体"/>
          <w:sz w:val="48"/>
          <w:szCs w:val="48"/>
        </w:rPr>
        <w:t xml:space="preserve">  </w:t>
      </w:r>
      <w:r>
        <w:rPr>
          <w:rFonts w:hint="eastAsia" w:ascii="黑体" w:eastAsia="黑体"/>
          <w:sz w:val="48"/>
          <w:szCs w:val="48"/>
        </w:rPr>
        <w:t>表</w:t>
      </w:r>
    </w:p>
    <w:p w14:paraId="6166653D">
      <w:pPr>
        <w:spacing w:line="720" w:lineRule="auto"/>
        <w:jc w:val="center"/>
        <w:rPr>
          <w:rFonts w:ascii="黑体" w:eastAsia="黑体"/>
          <w:sz w:val="48"/>
          <w:szCs w:val="48"/>
        </w:rPr>
      </w:pPr>
    </w:p>
    <w:p w14:paraId="3046BF09">
      <w:pPr>
        <w:spacing w:line="720" w:lineRule="auto"/>
        <w:jc w:val="center"/>
        <w:rPr>
          <w:rFonts w:ascii="黑体" w:eastAsia="黑体"/>
          <w:sz w:val="48"/>
          <w:szCs w:val="48"/>
        </w:rPr>
      </w:pPr>
    </w:p>
    <w:p w14:paraId="251B8900">
      <w:pPr>
        <w:spacing w:line="720" w:lineRule="auto"/>
        <w:jc w:val="center"/>
        <w:rPr>
          <w:rFonts w:ascii="黑体" w:eastAsia="黑体"/>
          <w:sz w:val="48"/>
          <w:szCs w:val="48"/>
        </w:rPr>
      </w:pPr>
    </w:p>
    <w:p w14:paraId="2C63787A">
      <w:pPr>
        <w:spacing w:line="480" w:lineRule="auto"/>
        <w:jc w:val="left"/>
        <w:rPr>
          <w:rFonts w:ascii="宋体"/>
          <w:sz w:val="32"/>
          <w:szCs w:val="32"/>
        </w:rPr>
      </w:pPr>
      <w:r>
        <w:rPr>
          <w:rFonts w:ascii="宋体" w:hAnsi="宋体"/>
          <w:sz w:val="32"/>
          <w:szCs w:val="32"/>
        </w:rPr>
        <w:t xml:space="preserve">          </w:t>
      </w:r>
      <w:r>
        <w:rPr>
          <w:rFonts w:hint="eastAsia" w:ascii="宋体" w:hAnsi="宋体"/>
          <w:sz w:val="32"/>
          <w:szCs w:val="32"/>
        </w:rPr>
        <w:t>姓</w:t>
      </w:r>
      <w:r>
        <w:rPr>
          <w:rFonts w:ascii="宋体" w:hAnsi="宋体"/>
          <w:sz w:val="32"/>
          <w:szCs w:val="32"/>
        </w:rPr>
        <w:t xml:space="preserve">     </w:t>
      </w:r>
      <w:r>
        <w:rPr>
          <w:rFonts w:hint="eastAsia" w:ascii="宋体" w:hAnsi="宋体"/>
          <w:sz w:val="32"/>
          <w:szCs w:val="32"/>
        </w:rPr>
        <w:t>名</w:t>
      </w:r>
      <w:r>
        <w:rPr>
          <w:rFonts w:ascii="宋体" w:hAnsi="宋体"/>
          <w:sz w:val="32"/>
          <w:szCs w:val="32"/>
          <w:u w:val="single"/>
        </w:rPr>
        <w:t xml:space="preserve">     </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u w:val="single"/>
        </w:rPr>
        <w:t xml:space="preserve">周箭 </w:t>
      </w:r>
      <w:r>
        <w:rPr>
          <w:rFonts w:ascii="宋体" w:hAnsi="宋体"/>
          <w:sz w:val="32"/>
          <w:szCs w:val="32"/>
          <w:u w:val="single"/>
        </w:rPr>
        <w:t xml:space="preserve">         </w:t>
      </w:r>
    </w:p>
    <w:p w14:paraId="7F11B1FD">
      <w:pPr>
        <w:spacing w:line="480" w:lineRule="auto"/>
        <w:ind w:firstLine="1571" w:firstLineChars="427"/>
        <w:jc w:val="left"/>
        <w:rPr>
          <w:rFonts w:ascii="宋体"/>
          <w:sz w:val="32"/>
          <w:szCs w:val="32"/>
        </w:rPr>
      </w:pPr>
      <w:r>
        <w:rPr>
          <w:rFonts w:hint="eastAsia" w:ascii="宋体" w:hAnsi="宋体"/>
          <w:spacing w:val="24"/>
          <w:sz w:val="32"/>
          <w:szCs w:val="32"/>
        </w:rPr>
        <w:t>专业领域</w:t>
      </w:r>
      <w:r>
        <w:rPr>
          <w:rFonts w:ascii="宋体" w:hAnsi="宋体"/>
          <w:spacing w:val="24"/>
          <w:sz w:val="32"/>
          <w:szCs w:val="32"/>
          <w:u w:val="single"/>
        </w:rPr>
        <w:t xml:space="preserve">   </w:t>
      </w:r>
      <w:r>
        <w:rPr>
          <w:rFonts w:hint="eastAsia" w:ascii="宋体" w:hAnsi="宋体"/>
          <w:spacing w:val="24"/>
          <w:sz w:val="32"/>
          <w:szCs w:val="32"/>
          <w:u w:val="single"/>
        </w:rPr>
        <w:t xml:space="preserve">  </w:t>
      </w:r>
      <w:r>
        <w:rPr>
          <w:rFonts w:ascii="宋体" w:hAnsi="宋体"/>
          <w:sz w:val="32"/>
          <w:szCs w:val="32"/>
          <w:u w:val="single"/>
        </w:rPr>
        <w:t xml:space="preserve"> 材料类 </w:t>
      </w:r>
      <w:r>
        <w:rPr>
          <w:rFonts w:hint="eastAsia" w:ascii="宋体" w:hAnsi="宋体"/>
          <w:sz w:val="32"/>
          <w:szCs w:val="32"/>
          <w:u w:val="single"/>
        </w:rPr>
        <w:t xml:space="preserve"> </w:t>
      </w:r>
      <w:r>
        <w:rPr>
          <w:rFonts w:ascii="宋体" w:hAnsi="宋体"/>
          <w:sz w:val="32"/>
          <w:szCs w:val="32"/>
          <w:u w:val="single"/>
        </w:rPr>
        <w:t xml:space="preserve">  </w:t>
      </w:r>
      <w:r>
        <w:rPr>
          <w:rFonts w:ascii="宋体" w:hAnsi="宋体"/>
          <w:spacing w:val="24"/>
          <w:sz w:val="32"/>
          <w:szCs w:val="32"/>
          <w:u w:val="single"/>
        </w:rPr>
        <w:t xml:space="preserve">     </w:t>
      </w:r>
    </w:p>
    <w:p w14:paraId="64E636A9">
      <w:pPr>
        <w:spacing w:line="480" w:lineRule="auto"/>
        <w:ind w:firstLine="1574" w:firstLineChars="492"/>
        <w:jc w:val="left"/>
        <w:rPr>
          <w:rFonts w:ascii="宋体"/>
          <w:sz w:val="32"/>
          <w:szCs w:val="32"/>
        </w:rPr>
      </w:pPr>
      <w:r>
        <w:rPr>
          <w:rFonts w:hint="eastAsia" w:ascii="宋体" w:hAnsi="宋体"/>
          <w:sz w:val="32"/>
          <w:szCs w:val="32"/>
        </w:rPr>
        <w:t>单</w:t>
      </w:r>
      <w:r>
        <w:rPr>
          <w:rFonts w:ascii="宋体" w:hAnsi="宋体"/>
          <w:sz w:val="32"/>
          <w:szCs w:val="32"/>
        </w:rPr>
        <w:t xml:space="preserve">     </w:t>
      </w:r>
      <w:r>
        <w:rPr>
          <w:rFonts w:hint="eastAsia" w:ascii="宋体" w:hAnsi="宋体"/>
          <w:sz w:val="32"/>
          <w:szCs w:val="32"/>
        </w:rPr>
        <w:t>位</w:t>
      </w:r>
      <w:r>
        <w:rPr>
          <w:rFonts w:ascii="宋体" w:hAnsi="宋体"/>
          <w:sz w:val="32"/>
          <w:szCs w:val="32"/>
          <w:u w:val="single"/>
        </w:rPr>
        <w:t xml:space="preserve">  </w:t>
      </w:r>
      <w:r>
        <w:rPr>
          <w:rFonts w:hint="eastAsia" w:ascii="宋体" w:hAnsi="宋体"/>
          <w:sz w:val="32"/>
          <w:szCs w:val="32"/>
          <w:u w:val="single"/>
        </w:rPr>
        <w:t xml:space="preserve">   杭州师范大学        </w:t>
      </w:r>
    </w:p>
    <w:p w14:paraId="6ECBE60E">
      <w:pPr>
        <w:spacing w:line="480" w:lineRule="auto"/>
        <w:ind w:firstLine="1574" w:firstLineChars="492"/>
        <w:jc w:val="left"/>
        <w:rPr>
          <w:rFonts w:ascii="宋体"/>
          <w:sz w:val="32"/>
          <w:szCs w:val="32"/>
          <w:u w:val="single"/>
        </w:rPr>
      </w:pPr>
      <w:r>
        <w:rPr>
          <w:rFonts w:hint="eastAsia" w:ascii="宋体" w:hAnsi="宋体"/>
          <w:sz w:val="32"/>
          <w:szCs w:val="32"/>
        </w:rPr>
        <w:t>部门</w:t>
      </w:r>
      <w:r>
        <w:rPr>
          <w:rFonts w:ascii="宋体" w:hAnsi="宋体"/>
          <w:sz w:val="32"/>
          <w:szCs w:val="32"/>
        </w:rPr>
        <w:t>(</w:t>
      </w:r>
      <w:r>
        <w:rPr>
          <w:rFonts w:hint="eastAsia" w:ascii="宋体" w:hAnsi="宋体"/>
          <w:sz w:val="32"/>
          <w:szCs w:val="32"/>
        </w:rPr>
        <w:t>地区</w:t>
      </w:r>
      <w:r>
        <w:rPr>
          <w:rFonts w:ascii="宋体" w:hAnsi="宋体"/>
          <w:sz w:val="32"/>
          <w:szCs w:val="32"/>
        </w:rPr>
        <w:t>)</w:t>
      </w:r>
      <w:r>
        <w:rPr>
          <w:rFonts w:ascii="宋体" w:hAnsi="宋体"/>
          <w:sz w:val="32"/>
          <w:szCs w:val="32"/>
          <w:u w:val="single"/>
        </w:rPr>
        <w:t xml:space="preserve">   </w:t>
      </w:r>
      <w:r>
        <w:rPr>
          <w:rFonts w:hint="eastAsia" w:ascii="宋体" w:hAnsi="宋体"/>
          <w:sz w:val="32"/>
          <w:szCs w:val="32"/>
          <w:u w:val="single"/>
        </w:rPr>
        <w:t>材料与化学化工学院</w:t>
      </w:r>
      <w:r>
        <w:rPr>
          <w:rFonts w:ascii="宋体" w:hAnsi="宋体"/>
          <w:sz w:val="32"/>
          <w:szCs w:val="32"/>
          <w:u w:val="single"/>
        </w:rPr>
        <w:t xml:space="preserve">   </w:t>
      </w:r>
    </w:p>
    <w:p w14:paraId="1F45A02C">
      <w:pPr>
        <w:spacing w:line="480" w:lineRule="auto"/>
        <w:ind w:firstLine="1571" w:firstLineChars="427"/>
        <w:jc w:val="left"/>
        <w:rPr>
          <w:rFonts w:ascii="宋体"/>
          <w:sz w:val="32"/>
          <w:szCs w:val="32"/>
          <w:u w:val="single"/>
        </w:rPr>
      </w:pPr>
      <w:r>
        <w:rPr>
          <w:rFonts w:hint="eastAsia" w:ascii="宋体" w:hAnsi="宋体"/>
          <w:spacing w:val="24"/>
          <w:sz w:val="32"/>
          <w:szCs w:val="32"/>
        </w:rPr>
        <w:t>填表日期</w:t>
      </w:r>
      <w:r>
        <w:rPr>
          <w:rFonts w:ascii="宋体" w:hAnsi="宋体"/>
          <w:spacing w:val="24"/>
          <w:sz w:val="32"/>
          <w:szCs w:val="32"/>
          <w:u w:val="single"/>
        </w:rPr>
        <w:t xml:space="preserve">   </w:t>
      </w:r>
      <w:r>
        <w:rPr>
          <w:rFonts w:ascii="Times New Roman" w:hAnsi="Times New Roman"/>
          <w:spacing w:val="24"/>
          <w:sz w:val="32"/>
          <w:szCs w:val="32"/>
          <w:u w:val="single"/>
        </w:rPr>
        <w:t>2025年3月2</w:t>
      </w:r>
      <w:r>
        <w:rPr>
          <w:rFonts w:hint="eastAsia" w:ascii="Times New Roman" w:hAnsi="Times New Roman"/>
          <w:spacing w:val="24"/>
          <w:sz w:val="32"/>
          <w:szCs w:val="32"/>
          <w:u w:val="single"/>
        </w:rPr>
        <w:t>6</w:t>
      </w:r>
      <w:r>
        <w:rPr>
          <w:rFonts w:ascii="Times New Roman" w:hAnsi="Times New Roman"/>
          <w:spacing w:val="24"/>
          <w:sz w:val="32"/>
          <w:szCs w:val="32"/>
          <w:u w:val="single"/>
        </w:rPr>
        <w:t>日</w:t>
      </w:r>
      <w:r>
        <w:rPr>
          <w:rFonts w:ascii="宋体" w:hAnsi="宋体"/>
          <w:spacing w:val="24"/>
          <w:sz w:val="32"/>
          <w:szCs w:val="32"/>
          <w:u w:val="single"/>
        </w:rPr>
        <w:t xml:space="preserve">  </w:t>
      </w:r>
    </w:p>
    <w:p w14:paraId="4D1E7FD7">
      <w:pPr>
        <w:spacing w:line="480" w:lineRule="auto"/>
        <w:ind w:firstLine="2208" w:firstLineChars="600"/>
        <w:jc w:val="left"/>
        <w:rPr>
          <w:rFonts w:ascii="宋体"/>
          <w:spacing w:val="24"/>
          <w:sz w:val="32"/>
          <w:szCs w:val="32"/>
          <w:u w:val="single"/>
        </w:rPr>
      </w:pPr>
    </w:p>
    <w:p w14:paraId="261B3C5D">
      <w:pPr>
        <w:spacing w:line="480" w:lineRule="auto"/>
        <w:ind w:firstLine="2208" w:firstLineChars="600"/>
        <w:jc w:val="left"/>
        <w:rPr>
          <w:rFonts w:ascii="宋体"/>
          <w:spacing w:val="24"/>
          <w:sz w:val="32"/>
          <w:szCs w:val="32"/>
          <w:u w:val="single"/>
        </w:rPr>
      </w:pPr>
    </w:p>
    <w:p w14:paraId="7DE78CC7">
      <w:pPr>
        <w:spacing w:line="480" w:lineRule="auto"/>
        <w:ind w:firstLine="2208" w:firstLineChars="600"/>
        <w:jc w:val="left"/>
        <w:rPr>
          <w:rFonts w:ascii="宋体"/>
          <w:spacing w:val="24"/>
          <w:sz w:val="32"/>
          <w:szCs w:val="32"/>
          <w:u w:val="single"/>
        </w:rPr>
      </w:pPr>
    </w:p>
    <w:p w14:paraId="3710BC0F">
      <w:pPr>
        <w:spacing w:line="480" w:lineRule="auto"/>
        <w:ind w:firstLine="1920" w:firstLineChars="600"/>
        <w:jc w:val="left"/>
        <w:rPr>
          <w:rFonts w:ascii="宋体"/>
          <w:sz w:val="32"/>
          <w:szCs w:val="32"/>
          <w:u w:val="single"/>
        </w:rPr>
      </w:pPr>
    </w:p>
    <w:p w14:paraId="180B5867">
      <w:pPr>
        <w:spacing w:line="540" w:lineRule="auto"/>
        <w:ind w:firstLine="1470" w:firstLineChars="700"/>
        <w:jc w:val="left"/>
        <w:rPr>
          <w:rFonts w:hint="eastAsia" w:ascii="黑体" w:hAnsi="宋体" w:eastAsia="黑体"/>
          <w:spacing w:val="80"/>
          <w:sz w:val="32"/>
          <w:szCs w:val="32"/>
        </w:rPr>
      </w:pPr>
      <w:r>
        <w:rPr>
          <w:rFonts w:hint="eastAsia"/>
        </w:rPr>
        <w:pict>
          <v:shape id="_x0000_s1026" o:spid="_x0000_s1026" o:spt="202" type="#_x0000_t202" style="position:absolute;left:0pt;margin-left:309.85pt;margin-top:15pt;height:36pt;width:120.25pt;z-index:251659264;mso-width-relative:page;mso-height-relative:page;" stroked="f" coordsize="21600,21600">
            <v:path/>
            <v:fill focussize="0,0"/>
            <v:stroke on="f" joinstyle="miter"/>
            <v:imagedata o:title=""/>
            <o:lock v:ext="edit"/>
            <v:textbox>
              <w:txbxContent>
                <w:p w14:paraId="0793FFDF">
                  <w:pPr>
                    <w:rPr>
                      <w:rFonts w:ascii="黑体" w:eastAsia="黑体"/>
                      <w:sz w:val="44"/>
                      <w:szCs w:val="44"/>
                    </w:rPr>
                  </w:pPr>
                  <w:r>
                    <w:rPr>
                      <w:rFonts w:hint="eastAsia" w:ascii="黑体" w:eastAsia="黑体"/>
                      <w:sz w:val="44"/>
                      <w:szCs w:val="44"/>
                    </w:rPr>
                    <w:t>印制</w:t>
                  </w:r>
                </w:p>
              </w:txbxContent>
            </v:textbox>
          </v:shape>
        </w:pict>
      </w:r>
      <w:r>
        <w:rPr>
          <w:rFonts w:hint="eastAsia" w:ascii="黑体" w:hAnsi="宋体" w:eastAsia="黑体"/>
          <w:spacing w:val="80"/>
          <w:sz w:val="32"/>
          <w:szCs w:val="32"/>
        </w:rPr>
        <w:t>中共杭州市委组织部</w:t>
      </w:r>
    </w:p>
    <w:p w14:paraId="064B2FCD">
      <w:pPr>
        <w:spacing w:line="540" w:lineRule="auto"/>
        <w:ind w:firstLine="1440" w:firstLineChars="450"/>
        <w:jc w:val="left"/>
        <w:rPr>
          <w:rFonts w:hint="eastAsia" w:ascii="黑体" w:hAnsi="宋体" w:eastAsia="黑体"/>
          <w:sz w:val="32"/>
          <w:szCs w:val="32"/>
        </w:rPr>
      </w:pPr>
      <w:r>
        <w:rPr>
          <w:rFonts w:hint="eastAsia" w:ascii="黑体" w:hAnsi="宋体" w:eastAsia="黑体"/>
          <w:sz w:val="32"/>
          <w:szCs w:val="32"/>
        </w:rPr>
        <w:t>杭州市人力资源和社会保障局</w:t>
      </w:r>
      <w:r>
        <w:rPr>
          <w:rFonts w:ascii="黑体" w:hAnsi="宋体" w:eastAsia="黑体"/>
          <w:sz w:val="32"/>
          <w:szCs w:val="32"/>
        </w:rPr>
        <w:t xml:space="preserve">  </w:t>
      </w:r>
    </w:p>
    <w:p w14:paraId="0D7590C9">
      <w:pPr>
        <w:spacing w:line="720" w:lineRule="auto"/>
        <w:ind w:firstLine="1440" w:firstLineChars="450"/>
        <w:jc w:val="left"/>
        <w:rPr>
          <w:rFonts w:hint="eastAsia" w:ascii="黑体" w:hAnsi="宋体" w:eastAsia="黑体"/>
          <w:sz w:val="32"/>
          <w:szCs w:val="32"/>
        </w:rPr>
      </w:pPr>
    </w:p>
    <w:tbl>
      <w:tblPr>
        <w:tblStyle w:val="6"/>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741"/>
        <w:gridCol w:w="1701"/>
        <w:gridCol w:w="1417"/>
        <w:gridCol w:w="1418"/>
        <w:gridCol w:w="1417"/>
        <w:gridCol w:w="1985"/>
      </w:tblGrid>
      <w:tr w14:paraId="47010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77" w:type="dxa"/>
            <w:gridSpan w:val="2"/>
            <w:vAlign w:val="center"/>
          </w:tcPr>
          <w:p w14:paraId="7240232B">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姓</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名</w:t>
            </w:r>
          </w:p>
        </w:tc>
        <w:tc>
          <w:tcPr>
            <w:tcW w:w="1701" w:type="dxa"/>
            <w:vAlign w:val="center"/>
          </w:tcPr>
          <w:p w14:paraId="219212A6">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周箭</w:t>
            </w:r>
          </w:p>
        </w:tc>
        <w:tc>
          <w:tcPr>
            <w:tcW w:w="1417" w:type="dxa"/>
            <w:vAlign w:val="center"/>
          </w:tcPr>
          <w:p w14:paraId="7BE21EAD">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性</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别</w:t>
            </w:r>
          </w:p>
        </w:tc>
        <w:tc>
          <w:tcPr>
            <w:tcW w:w="1418" w:type="dxa"/>
            <w:vAlign w:val="center"/>
          </w:tcPr>
          <w:p w14:paraId="2CBFD1C7">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男</w:t>
            </w:r>
          </w:p>
        </w:tc>
        <w:tc>
          <w:tcPr>
            <w:tcW w:w="1417" w:type="dxa"/>
            <w:vAlign w:val="center"/>
          </w:tcPr>
          <w:p w14:paraId="55DF8DBE">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出生年月</w:t>
            </w:r>
          </w:p>
        </w:tc>
        <w:tc>
          <w:tcPr>
            <w:tcW w:w="1985" w:type="dxa"/>
            <w:vAlign w:val="center"/>
          </w:tcPr>
          <w:p w14:paraId="7C4D92AD">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1979年10月</w:t>
            </w:r>
          </w:p>
        </w:tc>
      </w:tr>
      <w:tr w14:paraId="0209F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77" w:type="dxa"/>
            <w:gridSpan w:val="2"/>
            <w:vAlign w:val="center"/>
          </w:tcPr>
          <w:p w14:paraId="0CE42A8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政治面貌</w:t>
            </w:r>
          </w:p>
        </w:tc>
        <w:tc>
          <w:tcPr>
            <w:tcW w:w="1701" w:type="dxa"/>
            <w:vAlign w:val="center"/>
          </w:tcPr>
          <w:p w14:paraId="2840013E">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中共党员</w:t>
            </w:r>
          </w:p>
        </w:tc>
        <w:tc>
          <w:tcPr>
            <w:tcW w:w="1417" w:type="dxa"/>
            <w:vAlign w:val="center"/>
          </w:tcPr>
          <w:p w14:paraId="3A7C6198">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党政职务</w:t>
            </w:r>
          </w:p>
        </w:tc>
        <w:tc>
          <w:tcPr>
            <w:tcW w:w="1418" w:type="dxa"/>
            <w:vAlign w:val="center"/>
          </w:tcPr>
          <w:p w14:paraId="50B8D54A">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 xml:space="preserve">无 </w:t>
            </w:r>
          </w:p>
        </w:tc>
        <w:tc>
          <w:tcPr>
            <w:tcW w:w="1417" w:type="dxa"/>
            <w:vAlign w:val="center"/>
          </w:tcPr>
          <w:p w14:paraId="5DDB6640">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学历学位</w:t>
            </w:r>
          </w:p>
          <w:p w14:paraId="44EE9472">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及毕业学校</w:t>
            </w:r>
          </w:p>
        </w:tc>
        <w:tc>
          <w:tcPr>
            <w:tcW w:w="1985" w:type="dxa"/>
            <w:vAlign w:val="center"/>
          </w:tcPr>
          <w:p w14:paraId="127733C6">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博士/浙江大学</w:t>
            </w:r>
          </w:p>
        </w:tc>
      </w:tr>
      <w:tr w14:paraId="6D4B8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77" w:type="dxa"/>
            <w:gridSpan w:val="2"/>
            <w:vAlign w:val="center"/>
          </w:tcPr>
          <w:p w14:paraId="539C15A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现从事</w:t>
            </w:r>
          </w:p>
          <w:p w14:paraId="25F6FDA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专业</w:t>
            </w:r>
          </w:p>
        </w:tc>
        <w:tc>
          <w:tcPr>
            <w:tcW w:w="1701" w:type="dxa"/>
            <w:vAlign w:val="center"/>
          </w:tcPr>
          <w:p w14:paraId="0F6D2485">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材料与化工</w:t>
            </w:r>
          </w:p>
        </w:tc>
        <w:tc>
          <w:tcPr>
            <w:tcW w:w="1417" w:type="dxa"/>
            <w:vAlign w:val="center"/>
          </w:tcPr>
          <w:p w14:paraId="691EAEAC">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专技资格</w:t>
            </w:r>
          </w:p>
          <w:p w14:paraId="591FEAB4">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取得时间</w:t>
            </w:r>
          </w:p>
        </w:tc>
        <w:tc>
          <w:tcPr>
            <w:tcW w:w="1418" w:type="dxa"/>
            <w:vAlign w:val="center"/>
          </w:tcPr>
          <w:p w14:paraId="387BDCA6">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2020.12.21</w:t>
            </w:r>
          </w:p>
        </w:tc>
        <w:tc>
          <w:tcPr>
            <w:tcW w:w="1417" w:type="dxa"/>
            <w:vAlign w:val="center"/>
          </w:tcPr>
          <w:p w14:paraId="02CC9D4E">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现任专技</w:t>
            </w:r>
          </w:p>
          <w:p w14:paraId="7EBB7A5F">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职务</w:t>
            </w:r>
          </w:p>
        </w:tc>
        <w:tc>
          <w:tcPr>
            <w:tcW w:w="1985" w:type="dxa"/>
            <w:vAlign w:val="center"/>
          </w:tcPr>
          <w:p w14:paraId="795281D3">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教授</w:t>
            </w:r>
          </w:p>
        </w:tc>
      </w:tr>
      <w:tr w14:paraId="7F42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77" w:type="dxa"/>
            <w:gridSpan w:val="2"/>
            <w:vAlign w:val="center"/>
          </w:tcPr>
          <w:p w14:paraId="04B008BD">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专技职务</w:t>
            </w:r>
          </w:p>
          <w:p w14:paraId="704BF6AD">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起聘时间</w:t>
            </w:r>
          </w:p>
        </w:tc>
        <w:tc>
          <w:tcPr>
            <w:tcW w:w="1701" w:type="dxa"/>
            <w:vAlign w:val="center"/>
          </w:tcPr>
          <w:p w14:paraId="2D4337A5">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2020.12.21</w:t>
            </w:r>
          </w:p>
        </w:tc>
        <w:tc>
          <w:tcPr>
            <w:tcW w:w="1417" w:type="dxa"/>
            <w:vAlign w:val="center"/>
          </w:tcPr>
          <w:p w14:paraId="06BA84E5">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现聘专技</w:t>
            </w:r>
          </w:p>
          <w:p w14:paraId="3C88F16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岗位等级</w:t>
            </w:r>
          </w:p>
        </w:tc>
        <w:tc>
          <w:tcPr>
            <w:tcW w:w="1418" w:type="dxa"/>
            <w:vAlign w:val="center"/>
          </w:tcPr>
          <w:p w14:paraId="6CA1B656">
            <w:pPr>
              <w:spacing w:line="32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专技四级</w:t>
            </w:r>
          </w:p>
        </w:tc>
        <w:tc>
          <w:tcPr>
            <w:tcW w:w="1417" w:type="dxa"/>
            <w:vAlign w:val="center"/>
          </w:tcPr>
          <w:p w14:paraId="12DCEABF">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现聘岗位</w:t>
            </w:r>
          </w:p>
          <w:p w14:paraId="40264B4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任职年限</w:t>
            </w:r>
          </w:p>
        </w:tc>
        <w:tc>
          <w:tcPr>
            <w:tcW w:w="1985" w:type="dxa"/>
            <w:vAlign w:val="center"/>
          </w:tcPr>
          <w:p w14:paraId="1822848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5年</w:t>
            </w:r>
          </w:p>
        </w:tc>
      </w:tr>
      <w:tr w14:paraId="3CEEE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77" w:type="dxa"/>
            <w:gridSpan w:val="2"/>
            <w:vAlign w:val="center"/>
          </w:tcPr>
          <w:p w14:paraId="313871F7">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工作单位</w:t>
            </w:r>
          </w:p>
        </w:tc>
        <w:tc>
          <w:tcPr>
            <w:tcW w:w="4536" w:type="dxa"/>
            <w:gridSpan w:val="3"/>
            <w:vAlign w:val="center"/>
          </w:tcPr>
          <w:p w14:paraId="5D78D2E4">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杭州师范大学</w:t>
            </w:r>
          </w:p>
        </w:tc>
        <w:tc>
          <w:tcPr>
            <w:tcW w:w="1417" w:type="dxa"/>
            <w:vAlign w:val="center"/>
          </w:tcPr>
          <w:p w14:paraId="7F3F5D9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联系电话</w:t>
            </w:r>
          </w:p>
        </w:tc>
        <w:tc>
          <w:tcPr>
            <w:tcW w:w="1985" w:type="dxa"/>
            <w:vAlign w:val="center"/>
          </w:tcPr>
          <w:p w14:paraId="3CF5CE0F">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13858021776</w:t>
            </w:r>
          </w:p>
        </w:tc>
      </w:tr>
      <w:tr w14:paraId="2915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36" w:type="dxa"/>
            <w:vMerge w:val="restart"/>
            <w:vAlign w:val="center"/>
          </w:tcPr>
          <w:p w14:paraId="3325952A">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竞聘业绩</w:t>
            </w:r>
          </w:p>
        </w:tc>
        <w:tc>
          <w:tcPr>
            <w:tcW w:w="741" w:type="dxa"/>
            <w:vAlign w:val="center"/>
          </w:tcPr>
          <w:p w14:paraId="43D829A0">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4536" w:type="dxa"/>
            <w:gridSpan w:val="3"/>
            <w:vAlign w:val="center"/>
          </w:tcPr>
          <w:p w14:paraId="56C1AFE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学术技术成就类</w:t>
            </w:r>
          </w:p>
          <w:p w14:paraId="5F85DD0D">
            <w:pPr>
              <w:jc w:val="left"/>
              <w:rPr>
                <w:rFonts w:hint="eastAsia" w:asciiTheme="minorEastAsia" w:hAnsiTheme="minorEastAsia" w:eastAsiaTheme="minorEastAsia"/>
                <w:sz w:val="24"/>
                <w:szCs w:val="24"/>
              </w:rPr>
            </w:pPr>
            <w:r>
              <w:rPr>
                <w:rFonts w:asciiTheme="minorEastAsia" w:hAnsiTheme="minorEastAsia" w:eastAsiaTheme="minorEastAsia"/>
                <w:sz w:val="24"/>
                <w:szCs w:val="24"/>
              </w:rPr>
              <w:t>(</w:t>
            </w:r>
            <w:r>
              <w:rPr>
                <w:rFonts w:hint="eastAsia" w:asciiTheme="minorEastAsia" w:hAnsiTheme="minorEastAsia" w:eastAsiaTheme="minorEastAsia"/>
                <w:sz w:val="24"/>
                <w:szCs w:val="24"/>
              </w:rPr>
              <w:t>列举符合或不低于《竞聘条件控制标准》的条件</w:t>
            </w:r>
            <w:r>
              <w:rPr>
                <w:rFonts w:asciiTheme="minorEastAsia" w:hAnsiTheme="minorEastAsia" w:eastAsiaTheme="minorEastAsia"/>
                <w:sz w:val="24"/>
                <w:szCs w:val="24"/>
              </w:rPr>
              <w:t>)</w:t>
            </w:r>
          </w:p>
        </w:tc>
        <w:tc>
          <w:tcPr>
            <w:tcW w:w="1417" w:type="dxa"/>
            <w:vAlign w:val="center"/>
          </w:tcPr>
          <w:p w14:paraId="2D7E150A">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取得时间</w:t>
            </w:r>
          </w:p>
        </w:tc>
        <w:tc>
          <w:tcPr>
            <w:tcW w:w="1985" w:type="dxa"/>
            <w:vAlign w:val="center"/>
          </w:tcPr>
          <w:p w14:paraId="58F9E7E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授予部门</w:t>
            </w:r>
          </w:p>
          <w:p w14:paraId="0641E5B5">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（以印章为准）</w:t>
            </w:r>
          </w:p>
        </w:tc>
      </w:tr>
      <w:tr w14:paraId="6FA9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536" w:type="dxa"/>
            <w:vMerge w:val="continue"/>
            <w:vAlign w:val="center"/>
          </w:tcPr>
          <w:p w14:paraId="4A8AF5AD">
            <w:pPr>
              <w:jc w:val="center"/>
              <w:rPr>
                <w:rFonts w:hint="eastAsia" w:asciiTheme="minorEastAsia" w:hAnsiTheme="minorEastAsia" w:eastAsiaTheme="minorEastAsia"/>
                <w:sz w:val="24"/>
                <w:szCs w:val="24"/>
              </w:rPr>
            </w:pPr>
          </w:p>
        </w:tc>
        <w:tc>
          <w:tcPr>
            <w:tcW w:w="741" w:type="dxa"/>
            <w:vAlign w:val="center"/>
          </w:tcPr>
          <w:p w14:paraId="4FFFD6F9">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4536" w:type="dxa"/>
            <w:gridSpan w:val="3"/>
            <w:vAlign w:val="center"/>
          </w:tcPr>
          <w:p w14:paraId="62818EC5">
            <w:pPr>
              <w:overflowPunct w:val="0"/>
              <w:autoSpaceDE w:val="0"/>
              <w:autoSpaceDN w:val="0"/>
              <w:adjustRightInd w:val="0"/>
              <w:snapToGrid w:val="0"/>
              <w:spacing w:line="276" w:lineRule="auto"/>
              <w:ind w:right="100"/>
              <w:jc w:val="left"/>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符合控制标准第二款学术技术成就类第8条主持完成省级重大（重点）课题2项及以上：</w:t>
            </w:r>
            <w:r>
              <w:rPr>
                <w:rFonts w:hint="eastAsia" w:asciiTheme="minorEastAsia" w:hAnsiTheme="minorEastAsia" w:eastAsiaTheme="minorEastAsia"/>
                <w:sz w:val="24"/>
                <w:szCs w:val="24"/>
              </w:rPr>
              <w:t>主持完成1项浙江省重点研发计划项目</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无机粒子超分散组合技术在制造高性能光学级聚酯膜中的应用及开发</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(2020C01141)</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主持</w:t>
            </w:r>
            <w:r>
              <w:rPr>
                <w:rFonts w:hint="eastAsia" w:asciiTheme="minorEastAsia" w:hAnsiTheme="minorEastAsia" w:eastAsiaTheme="minorEastAsia"/>
                <w:sz w:val="24"/>
                <w:szCs w:val="24"/>
              </w:rPr>
              <w:t>完成1项广西重点研发计划项目</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建筑密封防水用环保型强力粘结胶料的开发及产业化</w:t>
            </w:r>
            <w:r>
              <w:rPr>
                <w:rFonts w:hint="eastAsia" w:asciiTheme="minorEastAsia" w:hAnsiTheme="minorEastAsia" w:eastAsiaTheme="minorEastAsia"/>
                <w:sz w:val="24"/>
                <w:szCs w:val="24"/>
                <w:lang w:eastAsia="zh-CN"/>
              </w:rPr>
              <w:t>》</w:t>
            </w:r>
          </w:p>
          <w:p w14:paraId="2E3C17B3">
            <w:pPr>
              <w:overflowPunct w:val="0"/>
              <w:autoSpaceDE w:val="0"/>
              <w:autoSpaceDN w:val="0"/>
              <w:adjustRightInd w:val="0"/>
              <w:snapToGrid w:val="0"/>
              <w:spacing w:line="276" w:lineRule="auto"/>
              <w:ind w:right="100"/>
              <w:jc w:val="left"/>
              <w:rPr>
                <w:rFonts w:hint="eastAsia" w:eastAsiaTheme="minorEastAsia"/>
                <w:lang w:val="en-US" w:eastAsia="zh-CN"/>
              </w:rPr>
            </w:pPr>
            <w:r>
              <w:rPr>
                <w:rFonts w:hint="eastAsia" w:asciiTheme="minorEastAsia" w:hAnsiTheme="minorEastAsia" w:eastAsiaTheme="minorEastAsia"/>
                <w:sz w:val="24"/>
                <w:szCs w:val="24"/>
              </w:rPr>
              <w:t>（桂科AB22036005）</w:t>
            </w:r>
            <w:r>
              <w:rPr>
                <w:rFonts w:hint="eastAsia" w:asciiTheme="minorEastAsia" w:hAnsiTheme="minorEastAsia" w:eastAsiaTheme="minorEastAsia"/>
                <w:sz w:val="24"/>
                <w:szCs w:val="24"/>
                <w:lang w:eastAsia="zh-CN"/>
              </w:rPr>
              <w:t>。</w:t>
            </w:r>
          </w:p>
        </w:tc>
        <w:tc>
          <w:tcPr>
            <w:tcW w:w="1417" w:type="dxa"/>
            <w:vAlign w:val="center"/>
          </w:tcPr>
          <w:p w14:paraId="4FACE65A">
            <w:pPr>
              <w:jc w:val="center"/>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2022年6月</w:t>
            </w:r>
            <w:r>
              <w:rPr>
                <w:rFonts w:hint="eastAsia" w:asciiTheme="minorEastAsia" w:hAnsiTheme="minorEastAsia" w:eastAsiaTheme="minorEastAsia"/>
                <w:sz w:val="24"/>
                <w:szCs w:val="24"/>
                <w:lang w:eastAsia="zh-CN"/>
              </w:rPr>
              <w:t>；</w:t>
            </w:r>
          </w:p>
          <w:p w14:paraId="4881A7C2">
            <w:pPr>
              <w:jc w:val="cente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2024年12月</w:t>
            </w:r>
          </w:p>
          <w:p w14:paraId="4E13FA19">
            <w:pPr>
              <w:pStyle w:val="2"/>
              <w:rPr>
                <w:rFonts w:hint="eastAsia"/>
              </w:rPr>
            </w:pPr>
          </w:p>
        </w:tc>
        <w:tc>
          <w:tcPr>
            <w:tcW w:w="1985" w:type="dxa"/>
            <w:vAlign w:val="center"/>
          </w:tcPr>
          <w:p w14:paraId="310D8B67">
            <w:pPr>
              <w:jc w:val="left"/>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浙江省科学技术厅</w:t>
            </w:r>
            <w:r>
              <w:rPr>
                <w:rFonts w:hint="eastAsia" w:asciiTheme="minorEastAsia" w:hAnsiTheme="minorEastAsia" w:eastAsiaTheme="minorEastAsia"/>
                <w:sz w:val="24"/>
                <w:szCs w:val="24"/>
                <w:lang w:eastAsia="zh-CN"/>
              </w:rPr>
              <w:t>；</w:t>
            </w:r>
          </w:p>
          <w:p w14:paraId="08230D8E">
            <w:pPr>
              <w:pStyle w:val="2"/>
              <w:rPr>
                <w:rFonts w:hint="default"/>
                <w:lang w:val="en-US" w:eastAsia="zh-CN"/>
              </w:rPr>
            </w:pPr>
            <w:r>
              <w:rPr>
                <w:rFonts w:hint="eastAsia" w:asciiTheme="minorEastAsia" w:hAnsiTheme="minorEastAsia" w:eastAsiaTheme="minorEastAsia"/>
                <w:sz w:val="24"/>
                <w:szCs w:val="24"/>
                <w:lang w:val="en-US" w:eastAsia="zh-CN"/>
              </w:rPr>
              <w:t>广西科学技术厅</w:t>
            </w:r>
          </w:p>
        </w:tc>
      </w:tr>
      <w:tr w14:paraId="21C4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536" w:type="dxa"/>
            <w:vMerge w:val="continue"/>
            <w:vAlign w:val="center"/>
          </w:tcPr>
          <w:p w14:paraId="5EEA63DB">
            <w:pPr>
              <w:jc w:val="center"/>
              <w:rPr>
                <w:rFonts w:hint="eastAsia" w:asciiTheme="minorEastAsia" w:hAnsiTheme="minorEastAsia" w:eastAsiaTheme="minorEastAsia"/>
                <w:sz w:val="24"/>
                <w:szCs w:val="24"/>
              </w:rPr>
            </w:pPr>
          </w:p>
        </w:tc>
        <w:tc>
          <w:tcPr>
            <w:tcW w:w="741" w:type="dxa"/>
            <w:vAlign w:val="center"/>
          </w:tcPr>
          <w:p w14:paraId="6105A817">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4536" w:type="dxa"/>
            <w:gridSpan w:val="3"/>
            <w:vAlign w:val="center"/>
          </w:tcPr>
          <w:p w14:paraId="310E6AE6">
            <w:pPr>
              <w:overflowPunct w:val="0"/>
              <w:autoSpaceDE w:val="0"/>
              <w:autoSpaceDN w:val="0"/>
              <w:adjustRightInd w:val="0"/>
              <w:snapToGrid w:val="0"/>
              <w:spacing w:line="276" w:lineRule="auto"/>
              <w:ind w:right="100"/>
              <w:jc w:val="left"/>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符合控制标准第二款学术技术成就类第16条以第一作者或通讯作者论文被SCI、EI、ISTP等收录：以通讯作者发表的5篇论文被SCI收录（JCR Q1 5篇，平均影响因子7.94）。</w:t>
            </w:r>
          </w:p>
        </w:tc>
        <w:tc>
          <w:tcPr>
            <w:tcW w:w="1417" w:type="dxa"/>
            <w:vAlign w:val="center"/>
          </w:tcPr>
          <w:p w14:paraId="1127CCA7">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2022-2025年</w:t>
            </w:r>
          </w:p>
        </w:tc>
        <w:tc>
          <w:tcPr>
            <w:tcW w:w="1985" w:type="dxa"/>
            <w:vAlign w:val="center"/>
          </w:tcPr>
          <w:p w14:paraId="3EE2E701">
            <w:pPr>
              <w:jc w:val="left"/>
              <w:rPr>
                <w:rFonts w:hint="eastAsia" w:asciiTheme="minorEastAsia" w:hAnsiTheme="minorEastAsia" w:eastAsiaTheme="minorEastAsia"/>
                <w:sz w:val="24"/>
                <w:szCs w:val="24"/>
              </w:rPr>
            </w:pPr>
          </w:p>
        </w:tc>
      </w:tr>
      <w:tr w14:paraId="7AE82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536" w:type="dxa"/>
            <w:vMerge w:val="continue"/>
            <w:vAlign w:val="center"/>
          </w:tcPr>
          <w:p w14:paraId="18861254">
            <w:pPr>
              <w:jc w:val="center"/>
              <w:rPr>
                <w:rFonts w:hint="eastAsia" w:asciiTheme="minorEastAsia" w:hAnsiTheme="minorEastAsia" w:eastAsiaTheme="minorEastAsia"/>
                <w:sz w:val="24"/>
                <w:szCs w:val="24"/>
              </w:rPr>
            </w:pPr>
          </w:p>
        </w:tc>
        <w:tc>
          <w:tcPr>
            <w:tcW w:w="741" w:type="dxa"/>
            <w:vAlign w:val="center"/>
          </w:tcPr>
          <w:p w14:paraId="6A79CFF1">
            <w:pPr>
              <w:jc w:val="center"/>
              <w:rPr>
                <w:rFonts w:hint="eastAsia" w:asciiTheme="minorEastAsia" w:hAnsiTheme="minorEastAsia" w:eastAsiaTheme="minorEastAsia"/>
                <w:sz w:val="24"/>
                <w:szCs w:val="24"/>
              </w:rPr>
            </w:pPr>
          </w:p>
        </w:tc>
        <w:tc>
          <w:tcPr>
            <w:tcW w:w="4536" w:type="dxa"/>
            <w:gridSpan w:val="3"/>
            <w:vAlign w:val="center"/>
          </w:tcPr>
          <w:p w14:paraId="5E2B4FED">
            <w:pPr>
              <w:overflowPunct w:val="0"/>
              <w:autoSpaceDE w:val="0"/>
              <w:autoSpaceDN w:val="0"/>
              <w:adjustRightInd w:val="0"/>
              <w:snapToGrid w:val="0"/>
              <w:spacing w:line="250" w:lineRule="exact"/>
              <w:ind w:right="100"/>
              <w:jc w:val="left"/>
              <w:rPr>
                <w:rFonts w:hint="eastAsia" w:asciiTheme="minorEastAsia" w:hAnsiTheme="minorEastAsia" w:eastAsiaTheme="minorEastAsia"/>
                <w:sz w:val="24"/>
                <w:szCs w:val="24"/>
              </w:rPr>
            </w:pPr>
          </w:p>
        </w:tc>
        <w:tc>
          <w:tcPr>
            <w:tcW w:w="1417" w:type="dxa"/>
            <w:vAlign w:val="center"/>
          </w:tcPr>
          <w:p w14:paraId="3EA62F35">
            <w:pPr>
              <w:jc w:val="center"/>
              <w:rPr>
                <w:rFonts w:hint="eastAsia" w:asciiTheme="minorEastAsia" w:hAnsiTheme="minorEastAsia" w:eastAsiaTheme="minorEastAsia"/>
                <w:sz w:val="24"/>
                <w:szCs w:val="24"/>
              </w:rPr>
            </w:pPr>
          </w:p>
        </w:tc>
        <w:tc>
          <w:tcPr>
            <w:tcW w:w="1985" w:type="dxa"/>
            <w:vAlign w:val="center"/>
          </w:tcPr>
          <w:p w14:paraId="086DE49E">
            <w:pPr>
              <w:jc w:val="left"/>
              <w:rPr>
                <w:rFonts w:hint="eastAsia" w:asciiTheme="minorEastAsia" w:hAnsiTheme="minorEastAsia" w:eastAsiaTheme="minorEastAsia"/>
                <w:sz w:val="24"/>
                <w:szCs w:val="24"/>
              </w:rPr>
            </w:pPr>
          </w:p>
        </w:tc>
      </w:tr>
      <w:tr w14:paraId="4E6C5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536" w:type="dxa"/>
            <w:vMerge w:val="continue"/>
            <w:vAlign w:val="center"/>
          </w:tcPr>
          <w:p w14:paraId="76390A2E">
            <w:pPr>
              <w:jc w:val="center"/>
              <w:rPr>
                <w:rFonts w:hint="eastAsia" w:asciiTheme="minorEastAsia" w:hAnsiTheme="minorEastAsia" w:eastAsiaTheme="minorEastAsia"/>
                <w:sz w:val="24"/>
                <w:szCs w:val="24"/>
              </w:rPr>
            </w:pPr>
          </w:p>
        </w:tc>
        <w:tc>
          <w:tcPr>
            <w:tcW w:w="741" w:type="dxa"/>
            <w:vAlign w:val="center"/>
          </w:tcPr>
          <w:p w14:paraId="0548881E">
            <w:pPr>
              <w:jc w:val="center"/>
              <w:rPr>
                <w:rFonts w:hint="eastAsia" w:asciiTheme="minorEastAsia" w:hAnsiTheme="minorEastAsia" w:eastAsiaTheme="minorEastAsia"/>
                <w:sz w:val="24"/>
                <w:szCs w:val="24"/>
              </w:rPr>
            </w:pPr>
          </w:p>
        </w:tc>
        <w:tc>
          <w:tcPr>
            <w:tcW w:w="4536" w:type="dxa"/>
            <w:gridSpan w:val="3"/>
            <w:vAlign w:val="center"/>
          </w:tcPr>
          <w:p w14:paraId="4A9A8EAF">
            <w:pPr>
              <w:overflowPunct w:val="0"/>
              <w:autoSpaceDE w:val="0"/>
              <w:autoSpaceDN w:val="0"/>
              <w:adjustRightInd w:val="0"/>
              <w:snapToGrid w:val="0"/>
              <w:spacing w:line="250" w:lineRule="exact"/>
              <w:ind w:right="100"/>
              <w:jc w:val="left"/>
              <w:rPr>
                <w:rFonts w:hint="eastAsia" w:asciiTheme="minorEastAsia" w:hAnsiTheme="minorEastAsia" w:eastAsiaTheme="minorEastAsia"/>
                <w:sz w:val="24"/>
                <w:szCs w:val="24"/>
              </w:rPr>
            </w:pPr>
          </w:p>
        </w:tc>
        <w:tc>
          <w:tcPr>
            <w:tcW w:w="1417" w:type="dxa"/>
            <w:vAlign w:val="center"/>
          </w:tcPr>
          <w:p w14:paraId="2660BAB9">
            <w:pPr>
              <w:jc w:val="center"/>
              <w:rPr>
                <w:rFonts w:hint="eastAsia" w:asciiTheme="minorEastAsia" w:hAnsiTheme="minorEastAsia" w:eastAsiaTheme="minorEastAsia"/>
                <w:sz w:val="24"/>
                <w:szCs w:val="24"/>
              </w:rPr>
            </w:pPr>
          </w:p>
        </w:tc>
        <w:tc>
          <w:tcPr>
            <w:tcW w:w="1985" w:type="dxa"/>
            <w:vAlign w:val="center"/>
          </w:tcPr>
          <w:p w14:paraId="67E81B4E">
            <w:pPr>
              <w:jc w:val="left"/>
              <w:rPr>
                <w:rFonts w:hint="eastAsia" w:asciiTheme="minorEastAsia" w:hAnsiTheme="minorEastAsia" w:eastAsiaTheme="minorEastAsia"/>
                <w:sz w:val="24"/>
                <w:szCs w:val="24"/>
              </w:rPr>
            </w:pPr>
          </w:p>
        </w:tc>
      </w:tr>
      <w:tr w14:paraId="1150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trPr>
        <w:tc>
          <w:tcPr>
            <w:tcW w:w="536" w:type="dxa"/>
            <w:vMerge w:val="continue"/>
            <w:vAlign w:val="center"/>
          </w:tcPr>
          <w:p w14:paraId="135D78CD">
            <w:pPr>
              <w:jc w:val="center"/>
              <w:rPr>
                <w:rFonts w:hint="eastAsia" w:asciiTheme="minorEastAsia" w:hAnsiTheme="minorEastAsia" w:eastAsiaTheme="minorEastAsia"/>
                <w:sz w:val="24"/>
                <w:szCs w:val="24"/>
              </w:rPr>
            </w:pPr>
          </w:p>
        </w:tc>
        <w:tc>
          <w:tcPr>
            <w:tcW w:w="741" w:type="dxa"/>
            <w:vAlign w:val="center"/>
          </w:tcPr>
          <w:p w14:paraId="03F000CE">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4536" w:type="dxa"/>
            <w:gridSpan w:val="3"/>
            <w:vAlign w:val="center"/>
          </w:tcPr>
          <w:p w14:paraId="295B9862">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学术技术影响类</w:t>
            </w:r>
          </w:p>
          <w:p w14:paraId="39F1AE42">
            <w:pPr>
              <w:jc w:val="left"/>
              <w:rPr>
                <w:rFonts w:hint="eastAsia" w:asciiTheme="minorEastAsia" w:hAnsiTheme="minorEastAsia" w:eastAsiaTheme="minorEastAsia"/>
                <w:sz w:val="24"/>
                <w:szCs w:val="24"/>
              </w:rPr>
            </w:pPr>
            <w:r>
              <w:rPr>
                <w:rFonts w:asciiTheme="minorEastAsia" w:hAnsiTheme="minorEastAsia" w:eastAsiaTheme="minorEastAsia"/>
                <w:sz w:val="24"/>
                <w:szCs w:val="24"/>
              </w:rPr>
              <w:t>(</w:t>
            </w:r>
            <w:r>
              <w:rPr>
                <w:rFonts w:hint="eastAsia" w:asciiTheme="minorEastAsia" w:hAnsiTheme="minorEastAsia" w:eastAsiaTheme="minorEastAsia"/>
                <w:sz w:val="24"/>
                <w:szCs w:val="24"/>
              </w:rPr>
              <w:t>列举符合或不低于《竞聘条件控制标准》的条件</w:t>
            </w:r>
            <w:r>
              <w:rPr>
                <w:rFonts w:asciiTheme="minorEastAsia" w:hAnsiTheme="minorEastAsia" w:eastAsiaTheme="minorEastAsia"/>
                <w:sz w:val="24"/>
                <w:szCs w:val="24"/>
              </w:rPr>
              <w:t>)</w:t>
            </w:r>
          </w:p>
        </w:tc>
        <w:tc>
          <w:tcPr>
            <w:tcW w:w="1417" w:type="dxa"/>
            <w:vAlign w:val="center"/>
          </w:tcPr>
          <w:p w14:paraId="07B6FED5">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取得时间</w:t>
            </w:r>
          </w:p>
        </w:tc>
        <w:tc>
          <w:tcPr>
            <w:tcW w:w="1985" w:type="dxa"/>
            <w:vAlign w:val="center"/>
          </w:tcPr>
          <w:p w14:paraId="125AF797">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授予部门</w:t>
            </w:r>
          </w:p>
          <w:p w14:paraId="46D916E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（以印章为准）</w:t>
            </w:r>
          </w:p>
        </w:tc>
      </w:tr>
      <w:tr w14:paraId="0A2B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36" w:type="dxa"/>
            <w:vMerge w:val="continue"/>
            <w:vAlign w:val="center"/>
          </w:tcPr>
          <w:p w14:paraId="51C61E91">
            <w:pPr>
              <w:jc w:val="center"/>
              <w:rPr>
                <w:rFonts w:hint="eastAsia" w:asciiTheme="minorEastAsia" w:hAnsiTheme="minorEastAsia" w:eastAsiaTheme="minorEastAsia"/>
                <w:sz w:val="24"/>
                <w:szCs w:val="24"/>
              </w:rPr>
            </w:pPr>
          </w:p>
        </w:tc>
        <w:tc>
          <w:tcPr>
            <w:tcW w:w="741" w:type="dxa"/>
            <w:vAlign w:val="center"/>
          </w:tcPr>
          <w:p w14:paraId="388F94BE">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4536" w:type="dxa"/>
            <w:gridSpan w:val="3"/>
            <w:vAlign w:val="center"/>
          </w:tcPr>
          <w:p w14:paraId="7749FE5C">
            <w:pPr>
              <w:overflowPunct w:val="0"/>
              <w:autoSpaceDE w:val="0"/>
              <w:autoSpaceDN w:val="0"/>
              <w:adjustRightInd w:val="0"/>
              <w:snapToGrid w:val="0"/>
              <w:spacing w:line="250" w:lineRule="exact"/>
              <w:ind w:right="1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符合控制标准第二款学术技术影响类第4条：通过综合考评的</w:t>
            </w:r>
            <w:r>
              <w:rPr>
                <w:rFonts w:hint="eastAsia" w:asciiTheme="minorEastAsia" w:hAnsiTheme="minorEastAsia" w:eastAsiaTheme="minorEastAsia"/>
                <w:sz w:val="24"/>
                <w:szCs w:val="24"/>
              </w:rPr>
              <w:t>浙江省“151人才工程</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第二层次人员</w:t>
            </w:r>
          </w:p>
        </w:tc>
        <w:tc>
          <w:tcPr>
            <w:tcW w:w="1417" w:type="dxa"/>
            <w:vAlign w:val="center"/>
          </w:tcPr>
          <w:p w14:paraId="6CAFF83F">
            <w:pPr>
              <w:spacing w:line="400" w:lineRule="exact"/>
              <w:jc w:val="center"/>
              <w:rPr>
                <w:rFonts w:hint="eastAsia" w:asciiTheme="minorEastAsia" w:hAnsiTheme="minorEastAsia" w:eastAsiaTheme="minorEastAsia"/>
                <w:sz w:val="24"/>
              </w:rPr>
            </w:pPr>
            <w:r>
              <w:rPr>
                <w:rFonts w:hint="eastAsia" w:asciiTheme="minorEastAsia" w:hAnsiTheme="minorEastAsia" w:eastAsiaTheme="minorEastAsia"/>
                <w:sz w:val="24"/>
              </w:rPr>
              <w:t>2021年</w:t>
            </w:r>
          </w:p>
        </w:tc>
        <w:tc>
          <w:tcPr>
            <w:tcW w:w="1985" w:type="dxa"/>
            <w:vAlign w:val="center"/>
          </w:tcPr>
          <w:p w14:paraId="35D36739">
            <w:pPr>
              <w:spacing w:line="360" w:lineRule="exact"/>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中共浙江省委组织部等</w:t>
            </w:r>
          </w:p>
        </w:tc>
      </w:tr>
      <w:tr w14:paraId="397FF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36" w:type="dxa"/>
            <w:vMerge w:val="continue"/>
            <w:vAlign w:val="center"/>
          </w:tcPr>
          <w:p w14:paraId="4BFA1439">
            <w:pPr>
              <w:jc w:val="center"/>
              <w:rPr>
                <w:rFonts w:hint="eastAsia" w:asciiTheme="minorEastAsia" w:hAnsiTheme="minorEastAsia" w:eastAsiaTheme="minorEastAsia"/>
                <w:sz w:val="24"/>
                <w:szCs w:val="24"/>
              </w:rPr>
            </w:pPr>
          </w:p>
        </w:tc>
        <w:tc>
          <w:tcPr>
            <w:tcW w:w="741" w:type="dxa"/>
            <w:vAlign w:val="center"/>
          </w:tcPr>
          <w:p w14:paraId="53E6AF4A">
            <w:pPr>
              <w:jc w:val="center"/>
              <w:rPr>
                <w:rFonts w:hint="eastAsia" w:asciiTheme="minorEastAsia" w:hAnsiTheme="minorEastAsia" w:eastAsiaTheme="minorEastAsia"/>
                <w:sz w:val="24"/>
                <w:szCs w:val="24"/>
              </w:rPr>
            </w:pPr>
          </w:p>
        </w:tc>
        <w:tc>
          <w:tcPr>
            <w:tcW w:w="4536" w:type="dxa"/>
            <w:gridSpan w:val="3"/>
            <w:vAlign w:val="center"/>
          </w:tcPr>
          <w:p w14:paraId="53DF88E4">
            <w:pPr>
              <w:jc w:val="left"/>
              <w:rPr>
                <w:rFonts w:hint="eastAsia" w:asciiTheme="minorEastAsia" w:hAnsiTheme="minorEastAsia" w:eastAsiaTheme="minorEastAsia"/>
                <w:sz w:val="24"/>
                <w:szCs w:val="24"/>
              </w:rPr>
            </w:pPr>
          </w:p>
        </w:tc>
        <w:tc>
          <w:tcPr>
            <w:tcW w:w="1417" w:type="dxa"/>
            <w:vAlign w:val="center"/>
          </w:tcPr>
          <w:p w14:paraId="419378F5">
            <w:pPr>
              <w:jc w:val="center"/>
              <w:rPr>
                <w:rFonts w:hint="eastAsia" w:asciiTheme="minorEastAsia" w:hAnsiTheme="minorEastAsia" w:eastAsiaTheme="minorEastAsia"/>
                <w:sz w:val="24"/>
                <w:szCs w:val="24"/>
              </w:rPr>
            </w:pPr>
          </w:p>
        </w:tc>
        <w:tc>
          <w:tcPr>
            <w:tcW w:w="1985" w:type="dxa"/>
            <w:vAlign w:val="center"/>
          </w:tcPr>
          <w:p w14:paraId="51941895">
            <w:pPr>
              <w:jc w:val="center"/>
              <w:rPr>
                <w:rFonts w:hint="eastAsia" w:asciiTheme="minorEastAsia" w:hAnsiTheme="minorEastAsia" w:eastAsiaTheme="minorEastAsia"/>
                <w:sz w:val="24"/>
                <w:szCs w:val="24"/>
              </w:rPr>
            </w:pPr>
          </w:p>
        </w:tc>
      </w:tr>
      <w:tr w14:paraId="1F84D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36" w:type="dxa"/>
            <w:vMerge w:val="continue"/>
            <w:vAlign w:val="center"/>
          </w:tcPr>
          <w:p w14:paraId="4832431F">
            <w:pPr>
              <w:jc w:val="center"/>
              <w:rPr>
                <w:rFonts w:hint="eastAsia" w:asciiTheme="minorEastAsia" w:hAnsiTheme="minorEastAsia" w:eastAsiaTheme="minorEastAsia"/>
                <w:sz w:val="24"/>
                <w:szCs w:val="24"/>
              </w:rPr>
            </w:pPr>
          </w:p>
        </w:tc>
        <w:tc>
          <w:tcPr>
            <w:tcW w:w="741" w:type="dxa"/>
            <w:vAlign w:val="center"/>
          </w:tcPr>
          <w:p w14:paraId="4B45E23D">
            <w:pPr>
              <w:jc w:val="center"/>
              <w:rPr>
                <w:rFonts w:hint="eastAsia" w:asciiTheme="minorEastAsia" w:hAnsiTheme="minorEastAsia" w:eastAsiaTheme="minorEastAsia"/>
                <w:sz w:val="24"/>
                <w:szCs w:val="24"/>
              </w:rPr>
            </w:pPr>
          </w:p>
        </w:tc>
        <w:tc>
          <w:tcPr>
            <w:tcW w:w="4536" w:type="dxa"/>
            <w:gridSpan w:val="3"/>
            <w:vAlign w:val="center"/>
          </w:tcPr>
          <w:p w14:paraId="5305202A">
            <w:pPr>
              <w:jc w:val="left"/>
              <w:rPr>
                <w:rFonts w:hint="eastAsia" w:asciiTheme="minorEastAsia" w:hAnsiTheme="minorEastAsia" w:eastAsiaTheme="minorEastAsia"/>
                <w:sz w:val="24"/>
                <w:szCs w:val="24"/>
              </w:rPr>
            </w:pPr>
          </w:p>
        </w:tc>
        <w:tc>
          <w:tcPr>
            <w:tcW w:w="1417" w:type="dxa"/>
            <w:vAlign w:val="center"/>
          </w:tcPr>
          <w:p w14:paraId="06AFDB94">
            <w:pPr>
              <w:jc w:val="center"/>
              <w:rPr>
                <w:rFonts w:hint="eastAsia" w:asciiTheme="minorEastAsia" w:hAnsiTheme="minorEastAsia" w:eastAsiaTheme="minorEastAsia"/>
                <w:sz w:val="24"/>
                <w:szCs w:val="24"/>
              </w:rPr>
            </w:pPr>
          </w:p>
        </w:tc>
        <w:tc>
          <w:tcPr>
            <w:tcW w:w="1985" w:type="dxa"/>
            <w:vAlign w:val="center"/>
          </w:tcPr>
          <w:p w14:paraId="23877AF5">
            <w:pPr>
              <w:jc w:val="center"/>
              <w:rPr>
                <w:rFonts w:hint="eastAsia" w:asciiTheme="minorEastAsia" w:hAnsiTheme="minorEastAsia" w:eastAsiaTheme="minorEastAsia"/>
                <w:sz w:val="24"/>
                <w:szCs w:val="24"/>
              </w:rPr>
            </w:pPr>
          </w:p>
        </w:tc>
      </w:tr>
      <w:tr w14:paraId="2ABAA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536" w:type="dxa"/>
            <w:vMerge w:val="continue"/>
            <w:vAlign w:val="center"/>
          </w:tcPr>
          <w:p w14:paraId="7CC85431">
            <w:pPr>
              <w:jc w:val="center"/>
              <w:rPr>
                <w:rFonts w:hint="eastAsia" w:asciiTheme="minorEastAsia" w:hAnsiTheme="minorEastAsia" w:eastAsiaTheme="minorEastAsia"/>
                <w:sz w:val="24"/>
                <w:szCs w:val="24"/>
              </w:rPr>
            </w:pPr>
          </w:p>
        </w:tc>
        <w:tc>
          <w:tcPr>
            <w:tcW w:w="741" w:type="dxa"/>
            <w:vAlign w:val="center"/>
          </w:tcPr>
          <w:p w14:paraId="2C52CBD2">
            <w:pPr>
              <w:jc w:val="center"/>
              <w:rPr>
                <w:rFonts w:hint="eastAsia" w:asciiTheme="minorEastAsia" w:hAnsiTheme="minorEastAsia" w:eastAsiaTheme="minorEastAsia"/>
                <w:sz w:val="24"/>
                <w:szCs w:val="24"/>
              </w:rPr>
            </w:pPr>
          </w:p>
        </w:tc>
        <w:tc>
          <w:tcPr>
            <w:tcW w:w="4536" w:type="dxa"/>
            <w:gridSpan w:val="3"/>
            <w:vAlign w:val="center"/>
          </w:tcPr>
          <w:p w14:paraId="7F62000A">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p>
        </w:tc>
        <w:tc>
          <w:tcPr>
            <w:tcW w:w="1417" w:type="dxa"/>
            <w:vAlign w:val="center"/>
          </w:tcPr>
          <w:p w14:paraId="6DA88E25">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p>
        </w:tc>
        <w:tc>
          <w:tcPr>
            <w:tcW w:w="1985" w:type="dxa"/>
            <w:vAlign w:val="center"/>
          </w:tcPr>
          <w:p w14:paraId="76620DDC">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p>
        </w:tc>
      </w:tr>
      <w:tr w14:paraId="01D99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8" w:hRule="atLeast"/>
        </w:trPr>
        <w:tc>
          <w:tcPr>
            <w:tcW w:w="536" w:type="dxa"/>
            <w:vMerge w:val="restart"/>
            <w:vAlign w:val="center"/>
          </w:tcPr>
          <w:p w14:paraId="5638753C">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竞聘业绩</w:t>
            </w:r>
          </w:p>
        </w:tc>
        <w:tc>
          <w:tcPr>
            <w:tcW w:w="741" w:type="dxa"/>
            <w:vAlign w:val="center"/>
          </w:tcPr>
          <w:p w14:paraId="4EF6600E">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4536" w:type="dxa"/>
            <w:gridSpan w:val="3"/>
            <w:vAlign w:val="center"/>
          </w:tcPr>
          <w:p w14:paraId="5CCFCA15">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论文类</w:t>
            </w:r>
          </w:p>
          <w:p w14:paraId="2A886F08">
            <w:pPr>
              <w:jc w:val="left"/>
              <w:rPr>
                <w:rFonts w:hint="eastAsia" w:asciiTheme="minorEastAsia" w:hAnsiTheme="minorEastAsia" w:eastAsiaTheme="minorEastAsia"/>
                <w:sz w:val="24"/>
                <w:szCs w:val="24"/>
              </w:rPr>
            </w:pPr>
            <w:r>
              <w:rPr>
                <w:rFonts w:asciiTheme="minorEastAsia" w:hAnsiTheme="minorEastAsia" w:eastAsiaTheme="minorEastAsia"/>
                <w:sz w:val="24"/>
                <w:szCs w:val="24"/>
              </w:rPr>
              <w:t>(</w:t>
            </w:r>
            <w:r>
              <w:rPr>
                <w:rFonts w:hint="eastAsia" w:asciiTheme="minorEastAsia" w:hAnsiTheme="minorEastAsia" w:eastAsiaTheme="minorEastAsia"/>
                <w:sz w:val="24"/>
                <w:szCs w:val="24"/>
              </w:rPr>
              <w:t>列举符合或不低于《竞聘条件控制标准》的论文及排名</w:t>
            </w:r>
            <w:r>
              <w:rPr>
                <w:rFonts w:asciiTheme="minorEastAsia" w:hAnsiTheme="minorEastAsia" w:eastAsiaTheme="minorEastAsia"/>
                <w:sz w:val="24"/>
                <w:szCs w:val="24"/>
              </w:rPr>
              <w:t>)</w:t>
            </w:r>
          </w:p>
        </w:tc>
        <w:tc>
          <w:tcPr>
            <w:tcW w:w="1417" w:type="dxa"/>
            <w:vAlign w:val="center"/>
          </w:tcPr>
          <w:p w14:paraId="4F1852DB">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发表时间</w:t>
            </w:r>
          </w:p>
        </w:tc>
        <w:tc>
          <w:tcPr>
            <w:tcW w:w="1985" w:type="dxa"/>
            <w:vAlign w:val="center"/>
          </w:tcPr>
          <w:p w14:paraId="732F8A4D">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影响因子</w:t>
            </w:r>
          </w:p>
        </w:tc>
      </w:tr>
      <w:tr w14:paraId="060F2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36" w:type="dxa"/>
            <w:vMerge w:val="continue"/>
            <w:vAlign w:val="center"/>
          </w:tcPr>
          <w:p w14:paraId="139B6F88">
            <w:pPr>
              <w:jc w:val="center"/>
              <w:rPr>
                <w:rFonts w:hint="eastAsia" w:asciiTheme="minorEastAsia" w:hAnsiTheme="minorEastAsia" w:eastAsiaTheme="minorEastAsia"/>
                <w:sz w:val="24"/>
                <w:szCs w:val="24"/>
              </w:rPr>
            </w:pPr>
          </w:p>
        </w:tc>
        <w:tc>
          <w:tcPr>
            <w:tcW w:w="741" w:type="dxa"/>
            <w:vAlign w:val="center"/>
          </w:tcPr>
          <w:p w14:paraId="4D127F09">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1</w:t>
            </w:r>
          </w:p>
        </w:tc>
        <w:tc>
          <w:tcPr>
            <w:tcW w:w="4536" w:type="dxa"/>
            <w:gridSpan w:val="3"/>
            <w:vAlign w:val="center"/>
          </w:tcPr>
          <w:p w14:paraId="59A069D0">
            <w:pPr>
              <w:rPr>
                <w:rFonts w:hint="default" w:eastAsia="宋体" w:asciiTheme="minorEastAsia" w:hAnsiTheme="minorEastAsia"/>
                <w:sz w:val="24"/>
                <w:szCs w:val="24"/>
                <w:lang w:val="en-US" w:eastAsia="zh-CN"/>
              </w:rPr>
            </w:pPr>
            <w:r>
              <w:rPr>
                <w:rFonts w:ascii="Times New Roman" w:hAnsi="Times New Roman"/>
                <w:color w:val="003300"/>
                <w:sz w:val="24"/>
              </w:rPr>
              <w:t xml:space="preserve">Molecular design of ternary copolymers with high photothermal performance in the near-infrared window for effective treatment of gliomas </w:t>
            </w:r>
            <w:r>
              <w:rPr>
                <w:rFonts w:ascii="Times New Roman" w:hAnsi="Times New Roman"/>
                <w:i/>
                <w:iCs/>
                <w:color w:val="003300"/>
                <w:sz w:val="24"/>
              </w:rPr>
              <w:t>in vivo</w:t>
            </w:r>
            <w:r>
              <w:rPr>
                <w:rFonts w:ascii="Times New Roman" w:hAnsi="Times New Roman"/>
                <w:color w:val="003300"/>
                <w:sz w:val="24"/>
              </w:rPr>
              <w:t xml:space="preserve">, </w:t>
            </w:r>
            <w:r>
              <w:rPr>
                <w:rFonts w:ascii="Times New Roman" w:hAnsi="Times New Roman"/>
                <w:i/>
                <w:iCs/>
                <w:color w:val="003300"/>
                <w:sz w:val="24"/>
              </w:rPr>
              <w:t>Acta Biomater</w:t>
            </w:r>
            <w:r>
              <w:rPr>
                <w:rFonts w:hint="eastAsia" w:ascii="Times New Roman" w:hAnsi="Times New Roman"/>
                <w:i/>
                <w:iCs/>
                <w:color w:val="003300"/>
                <w:sz w:val="24"/>
              </w:rPr>
              <w:t>.</w:t>
            </w:r>
            <w:r>
              <w:rPr>
                <w:rFonts w:hint="eastAsia" w:ascii="Times New Roman" w:hAnsi="Times New Roman"/>
                <w:i/>
                <w:iCs/>
                <w:color w:val="003300"/>
                <w:sz w:val="24"/>
                <w:lang w:val="en-US" w:eastAsia="zh-CN"/>
              </w:rPr>
              <w:t xml:space="preserve">  10*/10</w:t>
            </w:r>
          </w:p>
        </w:tc>
        <w:tc>
          <w:tcPr>
            <w:tcW w:w="1417" w:type="dxa"/>
            <w:vAlign w:val="center"/>
          </w:tcPr>
          <w:p w14:paraId="7A083FD4">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2025年</w:t>
            </w:r>
          </w:p>
        </w:tc>
        <w:tc>
          <w:tcPr>
            <w:tcW w:w="1985" w:type="dxa"/>
            <w:vAlign w:val="center"/>
          </w:tcPr>
          <w:p w14:paraId="29859E1B">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9.4</w:t>
            </w:r>
          </w:p>
        </w:tc>
      </w:tr>
      <w:tr w14:paraId="6282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36" w:type="dxa"/>
            <w:vMerge w:val="continue"/>
            <w:vAlign w:val="center"/>
          </w:tcPr>
          <w:p w14:paraId="7121835E">
            <w:pPr>
              <w:jc w:val="center"/>
              <w:rPr>
                <w:rFonts w:hint="eastAsia" w:asciiTheme="minorEastAsia" w:hAnsiTheme="minorEastAsia" w:eastAsiaTheme="minorEastAsia"/>
                <w:sz w:val="24"/>
                <w:szCs w:val="24"/>
              </w:rPr>
            </w:pPr>
          </w:p>
        </w:tc>
        <w:tc>
          <w:tcPr>
            <w:tcW w:w="741" w:type="dxa"/>
            <w:vAlign w:val="center"/>
          </w:tcPr>
          <w:p w14:paraId="2DB9A303">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4536" w:type="dxa"/>
            <w:gridSpan w:val="3"/>
            <w:vAlign w:val="center"/>
          </w:tcPr>
          <w:p w14:paraId="45AF794A">
            <w:pPr>
              <w:rPr>
                <w:rFonts w:hint="default" w:eastAsia="宋体" w:asciiTheme="minorEastAsia" w:hAnsiTheme="minorEastAsia"/>
                <w:sz w:val="24"/>
                <w:szCs w:val="24"/>
                <w:lang w:val="en-US" w:eastAsia="zh-CN"/>
              </w:rPr>
            </w:pPr>
            <w:r>
              <w:rPr>
                <w:rFonts w:ascii="Times New Roman" w:hAnsi="Times New Roman"/>
                <w:color w:val="003300"/>
                <w:sz w:val="24"/>
              </w:rPr>
              <w:t xml:space="preserve">Zeolite-based absorbent: Polyacrylic acid loading for enhanced ferric(III) removal from aqueous solution, </w:t>
            </w:r>
            <w:r>
              <w:rPr>
                <w:rFonts w:ascii="Times New Roman" w:hAnsi="Times New Roman"/>
                <w:i/>
                <w:iCs/>
                <w:color w:val="003300"/>
                <w:sz w:val="24"/>
              </w:rPr>
              <w:t>J. Environ. Chem. Eng.</w:t>
            </w:r>
            <w:r>
              <w:rPr>
                <w:rFonts w:hint="eastAsia" w:ascii="Times New Roman" w:hAnsi="Times New Roman"/>
                <w:i/>
                <w:iCs/>
                <w:color w:val="003300"/>
                <w:sz w:val="24"/>
                <w:lang w:val="en-US" w:eastAsia="zh-CN"/>
              </w:rPr>
              <w:t xml:space="preserve">  9*/9</w:t>
            </w:r>
          </w:p>
        </w:tc>
        <w:tc>
          <w:tcPr>
            <w:tcW w:w="1417" w:type="dxa"/>
            <w:vAlign w:val="center"/>
          </w:tcPr>
          <w:p w14:paraId="77CCE57E">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2024年</w:t>
            </w:r>
          </w:p>
        </w:tc>
        <w:tc>
          <w:tcPr>
            <w:tcW w:w="1985" w:type="dxa"/>
            <w:vAlign w:val="center"/>
          </w:tcPr>
          <w:p w14:paraId="0A8D1C45">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7.4</w:t>
            </w:r>
          </w:p>
        </w:tc>
      </w:tr>
      <w:tr w14:paraId="3348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36" w:type="dxa"/>
            <w:vMerge w:val="continue"/>
            <w:vAlign w:val="center"/>
          </w:tcPr>
          <w:p w14:paraId="1C338680">
            <w:pPr>
              <w:jc w:val="center"/>
              <w:rPr>
                <w:rFonts w:hint="eastAsia" w:asciiTheme="minorEastAsia" w:hAnsiTheme="minorEastAsia" w:eastAsiaTheme="minorEastAsia"/>
                <w:sz w:val="24"/>
                <w:szCs w:val="24"/>
              </w:rPr>
            </w:pPr>
          </w:p>
        </w:tc>
        <w:tc>
          <w:tcPr>
            <w:tcW w:w="741" w:type="dxa"/>
            <w:vAlign w:val="center"/>
          </w:tcPr>
          <w:p w14:paraId="7FBB8FE6">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3</w:t>
            </w:r>
          </w:p>
        </w:tc>
        <w:tc>
          <w:tcPr>
            <w:tcW w:w="4536" w:type="dxa"/>
            <w:gridSpan w:val="3"/>
            <w:vAlign w:val="center"/>
          </w:tcPr>
          <w:p w14:paraId="598C5B9F">
            <w:pPr>
              <w:rPr>
                <w:rFonts w:hint="default" w:eastAsia="宋体" w:asciiTheme="minorEastAsia" w:hAnsiTheme="minorEastAsia"/>
                <w:sz w:val="24"/>
                <w:szCs w:val="24"/>
                <w:lang w:val="en-US" w:eastAsia="zh-CN"/>
              </w:rPr>
            </w:pPr>
            <w:r>
              <w:rPr>
                <w:rFonts w:ascii="Times New Roman" w:hAnsi="Times New Roman"/>
                <w:color w:val="003300"/>
                <w:sz w:val="24"/>
              </w:rPr>
              <w:t xml:space="preserve">Enhancing asphalt-based waterproof materials for building cement substrates: Modifications, construction, and weathering resistance, </w:t>
            </w:r>
            <w:r>
              <w:rPr>
                <w:rFonts w:ascii="Times New Roman" w:hAnsi="Times New Roman"/>
                <w:i/>
                <w:iCs/>
                <w:color w:val="003300"/>
                <w:sz w:val="24"/>
              </w:rPr>
              <w:t>Constr</w:t>
            </w:r>
            <w:r>
              <w:rPr>
                <w:rFonts w:hint="eastAsia" w:ascii="Times New Roman" w:hAnsi="Times New Roman"/>
                <w:i/>
                <w:iCs/>
                <w:color w:val="003300"/>
                <w:sz w:val="24"/>
              </w:rPr>
              <w:t>.</w:t>
            </w:r>
            <w:r>
              <w:rPr>
                <w:rFonts w:ascii="Times New Roman" w:hAnsi="Times New Roman"/>
                <w:i/>
                <w:iCs/>
                <w:color w:val="003300"/>
                <w:sz w:val="24"/>
              </w:rPr>
              <w:t xml:space="preserve"> Build</w:t>
            </w:r>
            <w:r>
              <w:rPr>
                <w:rFonts w:hint="eastAsia" w:ascii="Times New Roman" w:hAnsi="Times New Roman"/>
                <w:i/>
                <w:iCs/>
                <w:color w:val="003300"/>
                <w:sz w:val="24"/>
              </w:rPr>
              <w:t>.</w:t>
            </w:r>
            <w:r>
              <w:rPr>
                <w:rFonts w:ascii="Times New Roman" w:hAnsi="Times New Roman"/>
                <w:i/>
                <w:iCs/>
                <w:color w:val="003300"/>
                <w:sz w:val="24"/>
              </w:rPr>
              <w:t xml:space="preserve"> Mater</w:t>
            </w:r>
            <w:r>
              <w:rPr>
                <w:rFonts w:hint="eastAsia" w:ascii="Times New Roman" w:hAnsi="Times New Roman"/>
                <w:i/>
                <w:iCs/>
                <w:color w:val="003300"/>
                <w:sz w:val="24"/>
              </w:rPr>
              <w:t>.</w:t>
            </w:r>
            <w:r>
              <w:rPr>
                <w:rFonts w:hint="eastAsia" w:ascii="Times New Roman" w:hAnsi="Times New Roman"/>
                <w:i/>
                <w:iCs/>
                <w:color w:val="003300"/>
                <w:sz w:val="24"/>
                <w:lang w:val="en-US" w:eastAsia="zh-CN"/>
              </w:rPr>
              <w:t xml:space="preserve">  10*/10</w:t>
            </w:r>
          </w:p>
        </w:tc>
        <w:tc>
          <w:tcPr>
            <w:tcW w:w="1417" w:type="dxa"/>
            <w:vAlign w:val="center"/>
          </w:tcPr>
          <w:p w14:paraId="78A3C058">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2024年</w:t>
            </w:r>
          </w:p>
        </w:tc>
        <w:tc>
          <w:tcPr>
            <w:tcW w:w="1985" w:type="dxa"/>
            <w:vAlign w:val="center"/>
          </w:tcPr>
          <w:p w14:paraId="3D16EB27">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7.4</w:t>
            </w:r>
          </w:p>
        </w:tc>
      </w:tr>
      <w:tr w14:paraId="6510E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36" w:type="dxa"/>
            <w:vMerge w:val="continue"/>
            <w:vAlign w:val="center"/>
          </w:tcPr>
          <w:p w14:paraId="2B941BF0">
            <w:pPr>
              <w:jc w:val="center"/>
              <w:rPr>
                <w:rFonts w:hint="eastAsia" w:asciiTheme="minorEastAsia" w:hAnsiTheme="minorEastAsia" w:eastAsiaTheme="minorEastAsia"/>
                <w:sz w:val="24"/>
                <w:szCs w:val="24"/>
              </w:rPr>
            </w:pPr>
          </w:p>
        </w:tc>
        <w:tc>
          <w:tcPr>
            <w:tcW w:w="741" w:type="dxa"/>
            <w:vAlign w:val="center"/>
          </w:tcPr>
          <w:p w14:paraId="6C009948">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4536" w:type="dxa"/>
            <w:gridSpan w:val="3"/>
            <w:vAlign w:val="center"/>
          </w:tcPr>
          <w:p w14:paraId="6E0549DA">
            <w:pPr>
              <w:rPr>
                <w:rFonts w:hint="default" w:eastAsia="仿宋_GB2312" w:asciiTheme="minorEastAsia" w:hAnsiTheme="minorEastAsia"/>
                <w:sz w:val="24"/>
                <w:szCs w:val="24"/>
                <w:lang w:val="en-US" w:eastAsia="zh-CN"/>
              </w:rPr>
            </w:pPr>
            <w:r>
              <w:rPr>
                <w:rFonts w:ascii="Times New Roman" w:hAnsi="Times New Roman"/>
                <w:color w:val="003300"/>
                <w:sz w:val="24"/>
              </w:rPr>
              <w:t xml:space="preserve">Near-infrared conjugated polymers containing thermally activated delayed fluorescence units enable enhanced photothermal therapy, </w:t>
            </w:r>
            <w:r>
              <w:rPr>
                <w:rFonts w:ascii="Times New Roman" w:hAnsi="Times New Roman" w:eastAsia="仿宋_GB2312"/>
                <w:i/>
                <w:iCs/>
                <w:color w:val="003300"/>
                <w:sz w:val="24"/>
              </w:rPr>
              <w:t>ACS Appl. Mater. Interfaces</w:t>
            </w:r>
            <w:r>
              <w:rPr>
                <w:rFonts w:hint="eastAsia" w:ascii="Times New Roman" w:hAnsi="Times New Roman" w:eastAsia="仿宋_GB2312"/>
                <w:i/>
                <w:iCs/>
                <w:color w:val="003300"/>
                <w:sz w:val="24"/>
                <w:lang w:val="en-US" w:eastAsia="zh-CN"/>
              </w:rPr>
              <w:t xml:space="preserve">  13*/13</w:t>
            </w:r>
          </w:p>
        </w:tc>
        <w:tc>
          <w:tcPr>
            <w:tcW w:w="1417" w:type="dxa"/>
            <w:vAlign w:val="center"/>
          </w:tcPr>
          <w:p w14:paraId="5BEF2335">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2023年</w:t>
            </w:r>
          </w:p>
        </w:tc>
        <w:tc>
          <w:tcPr>
            <w:tcW w:w="1985" w:type="dxa"/>
            <w:vAlign w:val="center"/>
          </w:tcPr>
          <w:p w14:paraId="0026A191">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8.5</w:t>
            </w:r>
          </w:p>
        </w:tc>
      </w:tr>
      <w:tr w14:paraId="3D09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536" w:type="dxa"/>
            <w:vMerge w:val="continue"/>
            <w:vAlign w:val="center"/>
          </w:tcPr>
          <w:p w14:paraId="573EF2AE">
            <w:pPr>
              <w:jc w:val="center"/>
              <w:rPr>
                <w:rFonts w:hint="eastAsia" w:asciiTheme="minorEastAsia" w:hAnsiTheme="minorEastAsia" w:eastAsiaTheme="minorEastAsia"/>
                <w:sz w:val="24"/>
                <w:szCs w:val="24"/>
              </w:rPr>
            </w:pPr>
          </w:p>
        </w:tc>
        <w:tc>
          <w:tcPr>
            <w:tcW w:w="741" w:type="dxa"/>
            <w:vAlign w:val="center"/>
          </w:tcPr>
          <w:p w14:paraId="24F0E3DD">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4536" w:type="dxa"/>
            <w:gridSpan w:val="3"/>
            <w:vAlign w:val="center"/>
          </w:tcPr>
          <w:p w14:paraId="48626948">
            <w:pPr>
              <w:rPr>
                <w:rFonts w:hint="default" w:eastAsia="宋体" w:asciiTheme="minorEastAsia" w:hAnsiTheme="minorEastAsia"/>
                <w:sz w:val="24"/>
                <w:szCs w:val="24"/>
                <w:lang w:val="en-US" w:eastAsia="zh-CN"/>
              </w:rPr>
            </w:pPr>
            <w:r>
              <w:rPr>
                <w:rFonts w:ascii="Times New Roman" w:hAnsi="Times New Roman"/>
                <w:color w:val="003300"/>
                <w:sz w:val="24"/>
              </w:rPr>
              <w:t xml:space="preserve">Succinic acid-assisted modification of a natural zeolite and preparation of its porous pellet for enhanced removal of ammonium in wastewater via fixed-bed continuous flow column, </w:t>
            </w:r>
            <w:r>
              <w:rPr>
                <w:rFonts w:ascii="Times New Roman" w:hAnsi="Times New Roman"/>
                <w:i/>
                <w:iCs/>
                <w:color w:val="003300"/>
                <w:sz w:val="24"/>
              </w:rPr>
              <w:t>J</w:t>
            </w:r>
            <w:r>
              <w:rPr>
                <w:rFonts w:hint="eastAsia" w:ascii="Times New Roman" w:hAnsi="Times New Roman"/>
                <w:i/>
                <w:iCs/>
                <w:color w:val="003300"/>
                <w:sz w:val="24"/>
              </w:rPr>
              <w:t>.</w:t>
            </w:r>
            <w:r>
              <w:rPr>
                <w:rFonts w:ascii="Times New Roman" w:hAnsi="Times New Roman"/>
                <w:i/>
                <w:iCs/>
                <w:color w:val="003300"/>
                <w:sz w:val="24"/>
              </w:rPr>
              <w:t xml:space="preserve"> Water Process Eng</w:t>
            </w:r>
            <w:r>
              <w:rPr>
                <w:rFonts w:hint="eastAsia" w:ascii="Times New Roman" w:hAnsi="Times New Roman"/>
                <w:i/>
                <w:iCs/>
                <w:color w:val="003300"/>
                <w:sz w:val="24"/>
              </w:rPr>
              <w:t>.</w:t>
            </w:r>
            <w:r>
              <w:rPr>
                <w:rFonts w:hint="eastAsia" w:ascii="Times New Roman" w:hAnsi="Times New Roman"/>
                <w:i/>
                <w:iCs/>
                <w:color w:val="003300"/>
                <w:sz w:val="24"/>
                <w:lang w:val="en-US" w:eastAsia="zh-CN"/>
              </w:rPr>
              <w:t xml:space="preserve">  6*/6</w:t>
            </w:r>
          </w:p>
        </w:tc>
        <w:tc>
          <w:tcPr>
            <w:tcW w:w="1417" w:type="dxa"/>
            <w:vAlign w:val="center"/>
          </w:tcPr>
          <w:p w14:paraId="026DBA63">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2022年</w:t>
            </w:r>
          </w:p>
        </w:tc>
        <w:tc>
          <w:tcPr>
            <w:tcW w:w="1985" w:type="dxa"/>
            <w:vAlign w:val="center"/>
          </w:tcPr>
          <w:p w14:paraId="46942987">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7.0</w:t>
            </w:r>
          </w:p>
        </w:tc>
      </w:tr>
      <w:tr w14:paraId="56C22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trPr>
        <w:tc>
          <w:tcPr>
            <w:tcW w:w="536" w:type="dxa"/>
            <w:vMerge w:val="restart"/>
            <w:vAlign w:val="center"/>
          </w:tcPr>
          <w:p w14:paraId="77B30196">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聘</w:t>
            </w:r>
          </w:p>
          <w:p w14:paraId="2950D1B4">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期</w:t>
            </w:r>
          </w:p>
          <w:p w14:paraId="1C89A3C2">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内</w:t>
            </w:r>
          </w:p>
          <w:p w14:paraId="675C1A3F">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履</w:t>
            </w:r>
          </w:p>
          <w:p w14:paraId="5367DBBF">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行</w:t>
            </w:r>
          </w:p>
          <w:p w14:paraId="526607B3">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岗</w:t>
            </w:r>
          </w:p>
          <w:p w14:paraId="2F424BA6">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位</w:t>
            </w:r>
          </w:p>
          <w:p w14:paraId="1D5CEF2E">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职</w:t>
            </w:r>
          </w:p>
          <w:p w14:paraId="11508351">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责</w:t>
            </w:r>
          </w:p>
          <w:p w14:paraId="58CA7877">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承</w:t>
            </w:r>
          </w:p>
          <w:p w14:paraId="6135EEBD">
            <w:pPr>
              <w:spacing w:line="4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诺</w:t>
            </w:r>
          </w:p>
        </w:tc>
        <w:tc>
          <w:tcPr>
            <w:tcW w:w="741" w:type="dxa"/>
            <w:vAlign w:val="center"/>
          </w:tcPr>
          <w:p w14:paraId="6D14AABD">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1</w:t>
            </w:r>
          </w:p>
        </w:tc>
        <w:tc>
          <w:tcPr>
            <w:tcW w:w="7938" w:type="dxa"/>
            <w:gridSpan w:val="5"/>
            <w:vAlign w:val="center"/>
          </w:tcPr>
          <w:p w14:paraId="4CE70BF2">
            <w:pPr>
              <w:adjustRightInd w:val="0"/>
              <w:snapToGrid w:val="0"/>
              <w:spacing w:line="400" w:lineRule="exact"/>
              <w:rPr>
                <w:sz w:val="24"/>
                <w:szCs w:val="24"/>
              </w:rPr>
            </w:pPr>
            <w:r>
              <w:rPr>
                <w:rFonts w:hint="eastAsia"/>
                <w:sz w:val="24"/>
                <w:szCs w:val="24"/>
              </w:rPr>
              <w:t>省级科学技术奖二等奖（排名前2）或省级科学技术奖</w:t>
            </w:r>
            <w:r>
              <w:rPr>
                <w:rFonts w:hint="eastAsia"/>
                <w:sz w:val="24"/>
                <w:szCs w:val="24"/>
                <w:lang w:val="en-US" w:eastAsia="zh-CN"/>
              </w:rPr>
              <w:t>三</w:t>
            </w:r>
            <w:bookmarkStart w:id="0" w:name="_GoBack"/>
            <w:bookmarkEnd w:id="0"/>
            <w:r>
              <w:rPr>
                <w:rFonts w:hint="eastAsia"/>
                <w:sz w:val="24"/>
                <w:szCs w:val="24"/>
              </w:rPr>
              <w:t>等奖（排名前1）</w:t>
            </w:r>
          </w:p>
        </w:tc>
      </w:tr>
      <w:tr w14:paraId="070AA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536" w:type="dxa"/>
            <w:vMerge w:val="continue"/>
            <w:vAlign w:val="center"/>
          </w:tcPr>
          <w:p w14:paraId="371B773C">
            <w:pPr>
              <w:spacing w:line="460" w:lineRule="exact"/>
              <w:jc w:val="center"/>
              <w:rPr>
                <w:rFonts w:hint="eastAsia" w:asciiTheme="minorEastAsia" w:hAnsiTheme="minorEastAsia" w:eastAsiaTheme="minorEastAsia"/>
                <w:sz w:val="24"/>
                <w:szCs w:val="24"/>
              </w:rPr>
            </w:pPr>
          </w:p>
        </w:tc>
        <w:tc>
          <w:tcPr>
            <w:tcW w:w="741" w:type="dxa"/>
            <w:vAlign w:val="center"/>
          </w:tcPr>
          <w:p w14:paraId="33BA05E6">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7938" w:type="dxa"/>
            <w:gridSpan w:val="5"/>
            <w:vAlign w:val="center"/>
          </w:tcPr>
          <w:p w14:paraId="2E8A3471">
            <w:pPr>
              <w:adjustRightInd w:val="0"/>
              <w:snapToGrid w:val="0"/>
              <w:spacing w:line="400" w:lineRule="exact"/>
              <w:rPr>
                <w:sz w:val="24"/>
                <w:szCs w:val="24"/>
              </w:rPr>
            </w:pPr>
            <w:r>
              <w:rPr>
                <w:rFonts w:hint="eastAsia"/>
                <w:sz w:val="24"/>
                <w:szCs w:val="24"/>
              </w:rPr>
              <w:t>主持完成国家级课题或省级重大（重点）课题2项</w:t>
            </w:r>
          </w:p>
        </w:tc>
      </w:tr>
      <w:tr w14:paraId="5792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536" w:type="dxa"/>
            <w:vMerge w:val="continue"/>
            <w:vAlign w:val="center"/>
          </w:tcPr>
          <w:p w14:paraId="521C3AC1">
            <w:pPr>
              <w:spacing w:line="460" w:lineRule="exact"/>
              <w:jc w:val="center"/>
              <w:rPr>
                <w:rFonts w:hint="eastAsia" w:asciiTheme="minorEastAsia" w:hAnsiTheme="minorEastAsia" w:eastAsiaTheme="minorEastAsia"/>
                <w:sz w:val="24"/>
                <w:szCs w:val="24"/>
              </w:rPr>
            </w:pPr>
          </w:p>
        </w:tc>
        <w:tc>
          <w:tcPr>
            <w:tcW w:w="741" w:type="dxa"/>
            <w:vAlign w:val="center"/>
          </w:tcPr>
          <w:p w14:paraId="2006E8D0">
            <w:pPr>
              <w:jc w:val="cente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w:t>
            </w:r>
          </w:p>
        </w:tc>
        <w:tc>
          <w:tcPr>
            <w:tcW w:w="7938" w:type="dxa"/>
            <w:gridSpan w:val="5"/>
            <w:vAlign w:val="center"/>
          </w:tcPr>
          <w:p w14:paraId="441E4037">
            <w:pPr>
              <w:adjustRightInd w:val="0"/>
              <w:snapToGrid w:val="0"/>
              <w:spacing w:line="400" w:lineRule="exact"/>
              <w:rPr>
                <w:sz w:val="24"/>
                <w:szCs w:val="24"/>
              </w:rPr>
            </w:pPr>
            <w:r>
              <w:rPr>
                <w:rFonts w:hint="eastAsia"/>
                <w:sz w:val="24"/>
                <w:szCs w:val="24"/>
              </w:rPr>
              <w:t>以通讯作者（第一单位），发表SCI论文5篇且影响因子平均每篇超过8</w:t>
            </w:r>
          </w:p>
        </w:tc>
      </w:tr>
      <w:tr w14:paraId="72A6B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536" w:type="dxa"/>
            <w:vMerge w:val="continue"/>
            <w:vAlign w:val="center"/>
          </w:tcPr>
          <w:p w14:paraId="3FCE2D0C">
            <w:pPr>
              <w:jc w:val="center"/>
              <w:rPr>
                <w:rFonts w:hint="eastAsia" w:asciiTheme="minorEastAsia" w:hAnsiTheme="minorEastAsia" w:eastAsiaTheme="minorEastAsia"/>
                <w:sz w:val="24"/>
                <w:szCs w:val="24"/>
              </w:rPr>
            </w:pPr>
          </w:p>
        </w:tc>
        <w:tc>
          <w:tcPr>
            <w:tcW w:w="741" w:type="dxa"/>
            <w:vAlign w:val="center"/>
          </w:tcPr>
          <w:p w14:paraId="63A2F41B">
            <w:pPr>
              <w:jc w:val="center"/>
              <w:rPr>
                <w:rFonts w:hint="eastAsia" w:asciiTheme="minorEastAsia" w:hAnsiTheme="minorEastAsia" w:eastAsiaTheme="minorEastAsia"/>
                <w:sz w:val="24"/>
                <w:szCs w:val="24"/>
              </w:rPr>
            </w:pPr>
            <w:r>
              <w:rPr>
                <w:rFonts w:asciiTheme="minorEastAsia" w:hAnsiTheme="minorEastAsia" w:eastAsiaTheme="minorEastAsia"/>
                <w:sz w:val="24"/>
                <w:szCs w:val="24"/>
              </w:rPr>
              <w:t>4</w:t>
            </w:r>
          </w:p>
        </w:tc>
        <w:tc>
          <w:tcPr>
            <w:tcW w:w="7938" w:type="dxa"/>
            <w:gridSpan w:val="5"/>
            <w:vAlign w:val="center"/>
          </w:tcPr>
          <w:p w14:paraId="0C8F5B1A">
            <w:pPr>
              <w:spacing w:line="400" w:lineRule="exact"/>
              <w:rPr>
                <w:rFonts w:hint="eastAsia" w:asciiTheme="minorEastAsia" w:hAnsiTheme="minorEastAsia" w:eastAsiaTheme="minorEastAsia"/>
                <w:color w:val="000000" w:themeColor="text1"/>
                <w:sz w:val="24"/>
                <w:szCs w:val="24"/>
              </w:rPr>
            </w:pPr>
          </w:p>
        </w:tc>
      </w:tr>
      <w:tr w14:paraId="6405D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trPr>
        <w:tc>
          <w:tcPr>
            <w:tcW w:w="1277" w:type="dxa"/>
            <w:gridSpan w:val="2"/>
            <w:vAlign w:val="center"/>
          </w:tcPr>
          <w:p w14:paraId="25931E5E">
            <w:pPr>
              <w:spacing w:line="360" w:lineRule="exact"/>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竞聘人</w:t>
            </w:r>
          </w:p>
          <w:p w14:paraId="1800D252">
            <w:pPr>
              <w:spacing w:line="360" w:lineRule="exact"/>
              <w:jc w:val="center"/>
              <w:rPr>
                <w:rFonts w:hint="eastAsia" w:asciiTheme="minorEastAsia" w:hAnsiTheme="minorEastAsia" w:eastAsiaTheme="minorEastAsia"/>
                <w:sz w:val="24"/>
                <w:szCs w:val="24"/>
              </w:rPr>
            </w:pPr>
            <w:r>
              <w:rPr>
                <w:rFonts w:hint="eastAsia" w:asciiTheme="minorEastAsia" w:hAnsiTheme="minorEastAsia" w:eastAsiaTheme="minorEastAsia"/>
                <w:sz w:val="28"/>
                <w:szCs w:val="28"/>
              </w:rPr>
              <w:t>承诺</w:t>
            </w:r>
          </w:p>
        </w:tc>
        <w:tc>
          <w:tcPr>
            <w:tcW w:w="7938" w:type="dxa"/>
            <w:gridSpan w:val="5"/>
          </w:tcPr>
          <w:p w14:paraId="49C114E0">
            <w:pPr>
              <w:jc w:val="left"/>
              <w:rPr>
                <w:rFonts w:hint="eastAsia" w:asciiTheme="minorEastAsia" w:hAnsiTheme="minorEastAsia" w:eastAsiaTheme="minorEastAsia"/>
                <w:sz w:val="24"/>
                <w:szCs w:val="24"/>
              </w:rPr>
            </w:pPr>
          </w:p>
          <w:p w14:paraId="0F4AB79C">
            <w:pPr>
              <w:ind w:firstLine="480" w:firstLineChars="200"/>
              <w:jc w:val="left"/>
              <w:rPr>
                <w:rFonts w:hint="eastAsia" w:asciiTheme="minorEastAsia" w:hAnsiTheme="minorEastAsia" w:eastAsiaTheme="minorEastAsia"/>
                <w:sz w:val="24"/>
                <w:szCs w:val="24"/>
              </w:rPr>
            </w:pPr>
            <w:r>
              <w:rPr>
                <w:rFonts w:hint="eastAsia" w:cs="宋体" w:asciiTheme="minorEastAsia" w:hAnsiTheme="minorEastAsia" w:eastAsiaTheme="minorEastAsia"/>
                <w:kern w:val="0"/>
                <w:sz w:val="24"/>
              </w:rPr>
              <w:t>本人承诺对个人填写内容的真实性负全部责任。</w:t>
            </w:r>
          </w:p>
          <w:p w14:paraId="194BD486">
            <w:pPr>
              <w:jc w:val="left"/>
              <w:rPr>
                <w:rFonts w:hint="eastAsia" w:asciiTheme="minorEastAsia" w:hAnsiTheme="minorEastAsia" w:eastAsiaTheme="minorEastAsia"/>
                <w:sz w:val="24"/>
                <w:szCs w:val="24"/>
              </w:rPr>
            </w:pPr>
          </w:p>
          <w:p w14:paraId="0D24C5CA">
            <w:pPr>
              <w:spacing w:line="460" w:lineRule="exact"/>
              <w:ind w:firstLine="4440" w:firstLineChars="185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竞聘人签名：</w:t>
            </w:r>
          </w:p>
          <w:p w14:paraId="4EE93793">
            <w:pPr>
              <w:spacing w:line="460" w:lineRule="exact"/>
              <w:ind w:firstLine="5280" w:firstLineChars="2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02</w:t>
            </w:r>
            <w:r>
              <w:rPr>
                <w:rFonts w:hint="eastAsia" w:asciiTheme="minorEastAsia" w:hAnsiTheme="minorEastAsia" w:eastAsiaTheme="minorEastAsia"/>
                <w:sz w:val="24"/>
                <w:szCs w:val="24"/>
              </w:rPr>
              <w:t>5年</w:t>
            </w:r>
            <w:r>
              <w:rPr>
                <w:rFonts w:asciiTheme="minorEastAsia" w:hAnsiTheme="minorEastAsia" w:eastAsiaTheme="minorEastAsia"/>
                <w:sz w:val="24"/>
                <w:szCs w:val="24"/>
              </w:rPr>
              <w:t>3</w:t>
            </w:r>
            <w:r>
              <w:rPr>
                <w:rFonts w:hint="eastAsia" w:asciiTheme="minorEastAsia" w:hAnsiTheme="minorEastAsia" w:eastAsiaTheme="minorEastAsia"/>
                <w:sz w:val="24"/>
                <w:szCs w:val="24"/>
              </w:rPr>
              <w:t>月26日</w:t>
            </w:r>
          </w:p>
        </w:tc>
      </w:tr>
      <w:tr w14:paraId="2DBFE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6" w:hRule="atLeast"/>
        </w:trPr>
        <w:tc>
          <w:tcPr>
            <w:tcW w:w="1277" w:type="dxa"/>
            <w:gridSpan w:val="2"/>
            <w:vAlign w:val="center"/>
          </w:tcPr>
          <w:p w14:paraId="5A4EF325">
            <w:pPr>
              <w:spacing w:line="360" w:lineRule="exact"/>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所在学院意见</w:t>
            </w:r>
          </w:p>
        </w:tc>
        <w:tc>
          <w:tcPr>
            <w:tcW w:w="7938" w:type="dxa"/>
            <w:gridSpan w:val="5"/>
          </w:tcPr>
          <w:p w14:paraId="3DA2B344">
            <w:pPr>
              <w:jc w:val="left"/>
              <w:rPr>
                <w:rFonts w:hint="eastAsia" w:asciiTheme="minorEastAsia" w:hAnsiTheme="minorEastAsia" w:eastAsiaTheme="minorEastAsia"/>
                <w:sz w:val="24"/>
                <w:szCs w:val="24"/>
              </w:rPr>
            </w:pPr>
          </w:p>
          <w:p w14:paraId="2F0DADA3">
            <w:pPr>
              <w:widowControl/>
              <w:spacing w:line="360" w:lineRule="auto"/>
              <w:ind w:right="336" w:rightChars="160" w:firstLine="482"/>
              <w:rPr>
                <w:rFonts w:hint="eastAsia" w:cs="宋体" w:asciiTheme="minorEastAsia" w:hAnsiTheme="minorEastAsia" w:eastAsiaTheme="minorEastAsia"/>
                <w:kern w:val="0"/>
                <w:sz w:val="24"/>
              </w:rPr>
            </w:pPr>
            <w:r>
              <w:rPr>
                <w:rFonts w:hint="eastAsia" w:cs="宋体" w:asciiTheme="minorEastAsia" w:hAnsiTheme="minorEastAsia" w:eastAsiaTheme="minorEastAsia"/>
                <w:kern w:val="0"/>
                <w:sz w:val="24"/>
              </w:rPr>
              <w:t>本学院对个人信息和荣誉、业绩、成就的真实性核对无误。</w:t>
            </w:r>
          </w:p>
          <w:p w14:paraId="3679CD25">
            <w:pPr>
              <w:widowControl/>
              <w:spacing w:line="360" w:lineRule="auto"/>
              <w:ind w:right="336" w:rightChars="160" w:firstLine="482"/>
              <w:rPr>
                <w:rFonts w:hint="eastAsia" w:asciiTheme="minorEastAsia" w:hAnsiTheme="minorEastAsia" w:eastAsiaTheme="minorEastAsia"/>
                <w:sz w:val="24"/>
                <w:szCs w:val="24"/>
              </w:rPr>
            </w:pPr>
            <w:r>
              <w:rPr>
                <w:rFonts w:hint="eastAsia" w:cs="宋体" w:asciiTheme="minorEastAsia" w:hAnsiTheme="minorEastAsia" w:eastAsiaTheme="minorEastAsia"/>
                <w:kern w:val="0"/>
                <w:sz w:val="24"/>
              </w:rPr>
              <w:t>符合三级岗竞聘条件，同意推荐</w:t>
            </w:r>
            <w:r>
              <w:rPr>
                <w:rFonts w:cs="宋体" w:asciiTheme="minorEastAsia" w:hAnsiTheme="minorEastAsia" w:eastAsiaTheme="minorEastAsia"/>
                <w:kern w:val="0"/>
                <w:sz w:val="24"/>
              </w:rPr>
              <w:t>。</w:t>
            </w:r>
          </w:p>
          <w:p w14:paraId="79BFDDD4">
            <w:pPr>
              <w:ind w:firstLine="480" w:firstLineChars="200"/>
              <w:jc w:val="left"/>
              <w:rPr>
                <w:rFonts w:hint="eastAsia" w:asciiTheme="minorEastAsia" w:hAnsiTheme="minorEastAsia" w:eastAsiaTheme="minorEastAsia"/>
                <w:sz w:val="24"/>
                <w:szCs w:val="24"/>
              </w:rPr>
            </w:pPr>
          </w:p>
          <w:p w14:paraId="21F59FE4">
            <w:pPr>
              <w:spacing w:line="460" w:lineRule="exact"/>
              <w:ind w:firstLine="480" w:firstLineChars="200"/>
              <w:jc w:val="left"/>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（公章）</w:t>
            </w:r>
          </w:p>
          <w:p w14:paraId="21D2C442">
            <w:pPr>
              <w:spacing w:line="460" w:lineRule="exact"/>
              <w:ind w:firstLine="5520" w:firstLineChars="23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02</w:t>
            </w:r>
            <w:r>
              <w:rPr>
                <w:rFonts w:hint="eastAsia" w:asciiTheme="minorEastAsia" w:hAnsiTheme="minorEastAsia" w:eastAsiaTheme="minorEastAsia"/>
                <w:sz w:val="24"/>
                <w:szCs w:val="24"/>
              </w:rPr>
              <w:t>5年</w:t>
            </w:r>
            <w:r>
              <w:rPr>
                <w:rFonts w:asciiTheme="minorEastAsia" w:hAnsiTheme="minorEastAsia" w:eastAsiaTheme="minorEastAsia"/>
                <w:sz w:val="24"/>
                <w:szCs w:val="24"/>
              </w:rPr>
              <w:t>3</w:t>
            </w:r>
            <w:r>
              <w:rPr>
                <w:rFonts w:hint="eastAsia" w:asciiTheme="minorEastAsia" w:hAnsiTheme="minorEastAsia" w:eastAsiaTheme="minorEastAsia"/>
                <w:sz w:val="24"/>
                <w:szCs w:val="24"/>
              </w:rPr>
              <w:t xml:space="preserve">月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日</w:t>
            </w:r>
          </w:p>
        </w:tc>
      </w:tr>
      <w:tr w14:paraId="4947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1277" w:type="dxa"/>
            <w:gridSpan w:val="2"/>
            <w:vAlign w:val="center"/>
          </w:tcPr>
          <w:p w14:paraId="255E7B88">
            <w:pPr>
              <w:spacing w:line="360" w:lineRule="exact"/>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学校</w:t>
            </w:r>
          </w:p>
          <w:p w14:paraId="4F1B90FD">
            <w:pPr>
              <w:spacing w:line="360" w:lineRule="exact"/>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意见</w:t>
            </w:r>
          </w:p>
        </w:tc>
        <w:tc>
          <w:tcPr>
            <w:tcW w:w="7938" w:type="dxa"/>
            <w:gridSpan w:val="5"/>
          </w:tcPr>
          <w:p w14:paraId="6F961EFC">
            <w:pPr>
              <w:ind w:firstLine="480" w:firstLineChars="200"/>
              <w:jc w:val="left"/>
              <w:rPr>
                <w:rFonts w:hint="eastAsia" w:asciiTheme="minorEastAsia" w:hAnsiTheme="minorEastAsia" w:eastAsiaTheme="minorEastAsia"/>
                <w:sz w:val="24"/>
                <w:szCs w:val="24"/>
              </w:rPr>
            </w:pPr>
          </w:p>
          <w:p w14:paraId="6F44B928">
            <w:pPr>
              <w:ind w:firstLine="480" w:firstLineChars="200"/>
              <w:jc w:val="left"/>
              <w:rPr>
                <w:rFonts w:hint="eastAsia" w:asciiTheme="minorEastAsia" w:hAnsiTheme="minorEastAsia" w:eastAsiaTheme="minorEastAsia"/>
                <w:sz w:val="24"/>
                <w:szCs w:val="24"/>
              </w:rPr>
            </w:pPr>
          </w:p>
          <w:p w14:paraId="02F3FD42">
            <w:pPr>
              <w:ind w:firstLine="480" w:firstLineChars="200"/>
              <w:jc w:val="left"/>
              <w:rPr>
                <w:rFonts w:hint="eastAsia" w:asciiTheme="minorEastAsia" w:hAnsiTheme="minorEastAsia" w:eastAsiaTheme="minorEastAsia"/>
                <w:sz w:val="24"/>
                <w:szCs w:val="24"/>
              </w:rPr>
            </w:pPr>
          </w:p>
          <w:p w14:paraId="75A1E64F">
            <w:pPr>
              <w:jc w:val="left"/>
              <w:rPr>
                <w:rFonts w:hint="eastAsia" w:asciiTheme="minorEastAsia" w:hAnsiTheme="minorEastAsia" w:eastAsiaTheme="minorEastAsia"/>
                <w:sz w:val="24"/>
                <w:szCs w:val="24"/>
              </w:rPr>
            </w:pPr>
          </w:p>
          <w:p w14:paraId="3A8037A1">
            <w:pPr>
              <w:ind w:firstLine="480" w:firstLineChars="200"/>
              <w:jc w:val="left"/>
              <w:rPr>
                <w:rFonts w:hint="eastAsia" w:asciiTheme="minorEastAsia" w:hAnsiTheme="minorEastAsia" w:eastAsiaTheme="minorEastAsia"/>
                <w:sz w:val="24"/>
                <w:szCs w:val="24"/>
              </w:rPr>
            </w:pPr>
          </w:p>
          <w:p w14:paraId="63E2FE51">
            <w:pPr>
              <w:spacing w:line="460" w:lineRule="exact"/>
              <w:ind w:firstLine="480" w:firstLineChars="200"/>
              <w:jc w:val="left"/>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（公章）</w:t>
            </w:r>
          </w:p>
          <w:p w14:paraId="30D3D2B5">
            <w:pPr>
              <w:spacing w:line="460" w:lineRule="exact"/>
              <w:ind w:firstLine="5520" w:firstLineChars="23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02</w:t>
            </w:r>
            <w:r>
              <w:rPr>
                <w:rFonts w:hint="eastAsia" w:asciiTheme="minorEastAsia" w:hAnsiTheme="minorEastAsia" w:eastAsiaTheme="minorEastAsia"/>
                <w:sz w:val="24"/>
                <w:szCs w:val="24"/>
              </w:rPr>
              <w:t xml:space="preserve">5年 月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日</w:t>
            </w:r>
          </w:p>
        </w:tc>
      </w:tr>
      <w:tr w14:paraId="61344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0" w:hRule="atLeast"/>
        </w:trPr>
        <w:tc>
          <w:tcPr>
            <w:tcW w:w="1277" w:type="dxa"/>
            <w:gridSpan w:val="2"/>
            <w:vAlign w:val="center"/>
          </w:tcPr>
          <w:p w14:paraId="4D38588E">
            <w:pPr>
              <w:spacing w:line="360" w:lineRule="exact"/>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市级主管部门或区、县（市）事业单位人事综合管理部门审核认定</w:t>
            </w:r>
          </w:p>
          <w:p w14:paraId="05AA208C">
            <w:pPr>
              <w:spacing w:line="360" w:lineRule="exact"/>
              <w:jc w:val="center"/>
              <w:rPr>
                <w:rFonts w:hint="eastAsia" w:asciiTheme="minorEastAsia" w:hAnsiTheme="minorEastAsia" w:eastAsiaTheme="minorEastAsia"/>
                <w:sz w:val="32"/>
                <w:szCs w:val="32"/>
              </w:rPr>
            </w:pPr>
            <w:r>
              <w:rPr>
                <w:rFonts w:hint="eastAsia" w:asciiTheme="minorEastAsia" w:hAnsiTheme="minorEastAsia" w:eastAsiaTheme="minorEastAsia"/>
                <w:sz w:val="28"/>
                <w:szCs w:val="28"/>
              </w:rPr>
              <w:t>意见</w:t>
            </w:r>
          </w:p>
        </w:tc>
        <w:tc>
          <w:tcPr>
            <w:tcW w:w="7938" w:type="dxa"/>
            <w:gridSpan w:val="5"/>
          </w:tcPr>
          <w:p w14:paraId="2085A5FE">
            <w:pPr>
              <w:ind w:firstLine="480" w:firstLineChars="200"/>
              <w:jc w:val="left"/>
              <w:rPr>
                <w:rFonts w:hint="eastAsia" w:asciiTheme="minorEastAsia" w:hAnsiTheme="minorEastAsia" w:eastAsiaTheme="minorEastAsia"/>
                <w:sz w:val="24"/>
                <w:szCs w:val="24"/>
              </w:rPr>
            </w:pPr>
          </w:p>
          <w:p w14:paraId="423DD7BE">
            <w:pPr>
              <w:ind w:firstLine="480" w:firstLineChars="200"/>
              <w:jc w:val="left"/>
              <w:rPr>
                <w:rFonts w:hint="eastAsia" w:asciiTheme="minorEastAsia" w:hAnsiTheme="minorEastAsia" w:eastAsiaTheme="minorEastAsia"/>
                <w:sz w:val="24"/>
                <w:szCs w:val="24"/>
              </w:rPr>
            </w:pPr>
          </w:p>
          <w:p w14:paraId="598A5F07">
            <w:pPr>
              <w:ind w:firstLine="480" w:firstLineChars="200"/>
              <w:jc w:val="left"/>
              <w:rPr>
                <w:rFonts w:hint="eastAsia" w:asciiTheme="minorEastAsia" w:hAnsiTheme="minorEastAsia" w:eastAsiaTheme="minorEastAsia"/>
                <w:sz w:val="24"/>
                <w:szCs w:val="24"/>
              </w:rPr>
            </w:pPr>
          </w:p>
          <w:p w14:paraId="2C6C6291">
            <w:pPr>
              <w:ind w:firstLine="480" w:firstLineChars="200"/>
              <w:jc w:val="left"/>
              <w:rPr>
                <w:rFonts w:hint="eastAsia" w:asciiTheme="minorEastAsia" w:hAnsiTheme="minorEastAsia" w:eastAsiaTheme="minorEastAsia"/>
                <w:sz w:val="24"/>
                <w:szCs w:val="24"/>
              </w:rPr>
            </w:pPr>
          </w:p>
          <w:p w14:paraId="550E120B">
            <w:pPr>
              <w:ind w:firstLine="480" w:firstLineChars="200"/>
              <w:jc w:val="left"/>
              <w:rPr>
                <w:rFonts w:hint="eastAsia" w:asciiTheme="minorEastAsia" w:hAnsiTheme="minorEastAsia" w:eastAsiaTheme="minorEastAsia"/>
                <w:sz w:val="24"/>
                <w:szCs w:val="24"/>
              </w:rPr>
            </w:pPr>
          </w:p>
          <w:p w14:paraId="17D700C6">
            <w:pPr>
              <w:ind w:firstLine="480" w:firstLineChars="200"/>
              <w:jc w:val="left"/>
              <w:rPr>
                <w:rFonts w:hint="eastAsia" w:asciiTheme="minorEastAsia" w:hAnsiTheme="minorEastAsia" w:eastAsiaTheme="minorEastAsia"/>
                <w:sz w:val="24"/>
                <w:szCs w:val="24"/>
              </w:rPr>
            </w:pPr>
          </w:p>
          <w:p w14:paraId="615FB43E">
            <w:pPr>
              <w:jc w:val="left"/>
              <w:rPr>
                <w:rFonts w:hint="eastAsia" w:asciiTheme="minorEastAsia" w:hAnsiTheme="minorEastAsia" w:eastAsiaTheme="minorEastAsia"/>
                <w:sz w:val="24"/>
                <w:szCs w:val="24"/>
              </w:rPr>
            </w:pPr>
          </w:p>
          <w:p w14:paraId="2F92A4C3">
            <w:pPr>
              <w:ind w:firstLine="480" w:firstLineChars="200"/>
              <w:jc w:val="left"/>
              <w:rPr>
                <w:rFonts w:hint="eastAsia" w:asciiTheme="minorEastAsia" w:hAnsiTheme="minorEastAsia" w:eastAsiaTheme="minorEastAsia"/>
                <w:sz w:val="24"/>
                <w:szCs w:val="24"/>
              </w:rPr>
            </w:pPr>
          </w:p>
          <w:p w14:paraId="27C79872">
            <w:pPr>
              <w:spacing w:line="460" w:lineRule="exact"/>
              <w:ind w:firstLine="480" w:firstLineChars="200"/>
              <w:jc w:val="left"/>
              <w:rPr>
                <w:rFonts w:hint="eastAsia" w:asciiTheme="minorEastAsia" w:hAnsiTheme="minorEastAsia" w:eastAsiaTheme="minorEastAsia"/>
                <w:sz w:val="24"/>
                <w:szCs w:val="24"/>
              </w:rPr>
            </w:pP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（公章）</w:t>
            </w:r>
          </w:p>
          <w:p w14:paraId="2F300B75">
            <w:pPr>
              <w:spacing w:line="460" w:lineRule="exact"/>
              <w:ind w:firstLine="5280" w:firstLineChars="2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年   月   日</w:t>
            </w:r>
          </w:p>
        </w:tc>
      </w:tr>
    </w:tbl>
    <w:p w14:paraId="2E11E679">
      <w:pPr>
        <w:jc w:val="left"/>
        <w:rPr>
          <w:rFonts w:ascii="宋体"/>
          <w:sz w:val="30"/>
          <w:szCs w:val="30"/>
        </w:rPr>
      </w:pPr>
    </w:p>
    <w:p w14:paraId="49D7BEB7">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填  表  说  明</w:t>
      </w:r>
    </w:p>
    <w:p w14:paraId="2D2BE97C">
      <w:pPr>
        <w:spacing w:line="60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w:t>
      </w:r>
      <w:r>
        <w:rPr>
          <w:rFonts w:ascii="Times New Roman" w:hAnsi="Times New Roman" w:eastAsia="仿宋_GB2312"/>
          <w:b/>
          <w:bCs/>
          <w:sz w:val="32"/>
          <w:szCs w:val="32"/>
        </w:rPr>
        <w:t>本说明无需打印</w:t>
      </w:r>
      <w:r>
        <w:rPr>
          <w:rFonts w:hint="eastAsia" w:ascii="Times New Roman" w:hAnsi="Times New Roman" w:eastAsia="方正小标宋简体"/>
          <w:sz w:val="44"/>
          <w:szCs w:val="44"/>
        </w:rPr>
        <w:t>）</w:t>
      </w:r>
    </w:p>
    <w:p w14:paraId="31FCF640">
      <w:pPr>
        <w:spacing w:line="600" w:lineRule="exact"/>
        <w:ind w:firstLine="641"/>
        <w:jc w:val="center"/>
        <w:rPr>
          <w:rFonts w:ascii="Times New Roman" w:hAnsi="Times New Roman" w:eastAsia="仿宋_GB2312"/>
          <w:sz w:val="32"/>
        </w:rPr>
      </w:pPr>
    </w:p>
    <w:p w14:paraId="6BD71070">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一、此表中</w:t>
      </w:r>
      <w:r>
        <w:rPr>
          <w:rFonts w:hint="eastAsia" w:ascii="仿宋_GB2312" w:hAnsi="仿宋_GB2312" w:eastAsia="仿宋_GB2312" w:cs="仿宋_GB2312"/>
          <w:sz w:val="32"/>
          <w:szCs w:val="32"/>
        </w:rPr>
        <w:t>“</w:t>
      </w:r>
      <w:r>
        <w:rPr>
          <w:rFonts w:ascii="Times New Roman" w:hAnsi="Times New Roman" w:eastAsia="仿宋_GB2312"/>
          <w:sz w:val="32"/>
          <w:szCs w:val="32"/>
        </w:rPr>
        <w:t>岗位说明书</w:t>
      </w:r>
      <w:r>
        <w:rPr>
          <w:rFonts w:hint="eastAsia" w:ascii="仿宋_GB2312" w:hAnsi="仿宋_GB2312" w:eastAsia="仿宋_GB2312" w:cs="仿宋_GB2312"/>
          <w:sz w:val="32"/>
          <w:szCs w:val="32"/>
        </w:rPr>
        <w:t>”</w:t>
      </w:r>
      <w:r>
        <w:rPr>
          <w:rFonts w:ascii="Times New Roman" w:hAnsi="Times New Roman" w:eastAsia="仿宋_GB2312"/>
          <w:sz w:val="32"/>
          <w:szCs w:val="32"/>
        </w:rPr>
        <w:t>由单位填写，其中</w:t>
      </w:r>
      <w:r>
        <w:rPr>
          <w:rFonts w:hint="eastAsia" w:ascii="仿宋_GB2312" w:hAnsi="仿宋_GB2312" w:eastAsia="仿宋_GB2312" w:cs="仿宋_GB2312"/>
          <w:sz w:val="32"/>
          <w:szCs w:val="32"/>
        </w:rPr>
        <w:t>“</w:t>
      </w:r>
      <w:r>
        <w:rPr>
          <w:rFonts w:ascii="Times New Roman" w:hAnsi="Times New Roman" w:eastAsia="仿宋_GB2312"/>
          <w:sz w:val="32"/>
          <w:szCs w:val="32"/>
        </w:rPr>
        <w:t>岗位名称</w:t>
      </w:r>
      <w:r>
        <w:rPr>
          <w:rFonts w:hint="eastAsia" w:ascii="仿宋_GB2312" w:hAnsi="仿宋_GB2312" w:eastAsia="仿宋_GB2312" w:cs="仿宋_GB2312"/>
          <w:sz w:val="32"/>
          <w:szCs w:val="32"/>
        </w:rPr>
        <w:t>”</w:t>
      </w:r>
      <w:r>
        <w:rPr>
          <w:rFonts w:ascii="Times New Roman" w:hAnsi="Times New Roman" w:eastAsia="仿宋_GB2312"/>
          <w:sz w:val="32"/>
          <w:szCs w:val="32"/>
        </w:rPr>
        <w:t>命名规则为</w:t>
      </w:r>
      <w:r>
        <w:rPr>
          <w:rFonts w:hint="eastAsia" w:ascii="仿宋_GB2312" w:hAnsi="仿宋_GB2312" w:eastAsia="仿宋_GB2312" w:cs="仿宋_GB2312"/>
          <w:sz w:val="32"/>
          <w:szCs w:val="32"/>
        </w:rPr>
        <w:t>“</w:t>
      </w:r>
      <w:r>
        <w:rPr>
          <w:rFonts w:ascii="Times New Roman" w:hAnsi="Times New Roman" w:eastAsia="仿宋_GB2312"/>
          <w:sz w:val="32"/>
          <w:szCs w:val="32"/>
        </w:rPr>
        <w:t>二级岗位</w:t>
      </w:r>
      <w:r>
        <w:rPr>
          <w:rFonts w:hint="eastAsia" w:ascii="仿宋_GB2312" w:hAnsi="仿宋_GB2312" w:eastAsia="仿宋_GB2312" w:cs="仿宋_GB2312"/>
          <w:sz w:val="32"/>
          <w:szCs w:val="32"/>
        </w:rPr>
        <w:t>”</w:t>
      </w:r>
      <w:r>
        <w:rPr>
          <w:rFonts w:ascii="Times New Roman" w:hAnsi="Times New Roman" w:eastAsia="仿宋_GB2312"/>
          <w:sz w:val="32"/>
          <w:szCs w:val="32"/>
        </w:rPr>
        <w:t>前加个人所聘正高级职称；其他涉及个人</w:t>
      </w:r>
      <w:r>
        <w:rPr>
          <w:rFonts w:ascii="Times New Roman" w:hAnsi="Times New Roman" w:eastAsia="仿宋_GB2312"/>
          <w:spacing w:val="-6"/>
          <w:sz w:val="32"/>
          <w:szCs w:val="32"/>
        </w:rPr>
        <w:t>情况的由竞聘人员填写，除</w:t>
      </w:r>
      <w:r>
        <w:rPr>
          <w:rFonts w:ascii="Times New Roman" w:hAnsi="Times New Roman" w:eastAsia="仿宋_GB2312"/>
          <w:b/>
          <w:bCs/>
          <w:spacing w:val="-6"/>
          <w:sz w:val="32"/>
          <w:szCs w:val="32"/>
        </w:rPr>
        <w:t>签名必须手写</w:t>
      </w:r>
      <w:r>
        <w:rPr>
          <w:rFonts w:ascii="Times New Roman" w:hAnsi="Times New Roman" w:eastAsia="仿宋_GB2312"/>
          <w:spacing w:val="-6"/>
          <w:sz w:val="32"/>
          <w:szCs w:val="32"/>
        </w:rPr>
        <w:t>外，其余内容可电脑输入。</w:t>
      </w:r>
    </w:p>
    <w:p w14:paraId="20E4D4B4">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二、封面填写方法：</w:t>
      </w:r>
      <w:r>
        <w:rPr>
          <w:rFonts w:hint="eastAsia" w:ascii="仿宋_GB2312" w:hAnsi="仿宋_GB2312" w:eastAsia="仿宋_GB2312" w:cs="仿宋_GB2312"/>
          <w:sz w:val="32"/>
          <w:szCs w:val="32"/>
        </w:rPr>
        <w:t>“</w:t>
      </w:r>
      <w:r>
        <w:rPr>
          <w:rFonts w:ascii="Times New Roman" w:hAnsi="Times New Roman" w:eastAsia="仿宋_GB2312"/>
          <w:sz w:val="32"/>
          <w:szCs w:val="32"/>
        </w:rPr>
        <w:t>专业领域</w:t>
      </w:r>
      <w:r>
        <w:rPr>
          <w:rFonts w:hint="eastAsia" w:ascii="仿宋_GB2312" w:hAnsi="仿宋_GB2312" w:eastAsia="仿宋_GB2312" w:cs="仿宋_GB2312"/>
          <w:sz w:val="32"/>
          <w:szCs w:val="32"/>
        </w:rPr>
        <w:t>”</w:t>
      </w:r>
      <w:r>
        <w:rPr>
          <w:rFonts w:ascii="Times New Roman" w:hAnsi="Times New Roman" w:eastAsia="仿宋_GB2312"/>
          <w:sz w:val="32"/>
          <w:szCs w:val="32"/>
        </w:rPr>
        <w:t>栏按照GB/T 16835-1997分为以下几类，申报人根据自身所从事专业情况选择合适类别填写：</w:t>
      </w:r>
    </w:p>
    <w:p w14:paraId="769051EE">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理学：</w:t>
      </w:r>
      <w:r>
        <w:rPr>
          <w:rFonts w:ascii="Times New Roman" w:hAnsi="Times New Roman" w:eastAsia="仿宋_GB2312"/>
          <w:sz w:val="32"/>
          <w:szCs w:val="32"/>
        </w:rPr>
        <w:t>数学类、物理学类、化学类、天文学类、地理科学类、大气科学类、海洋科学类、地球物理学类、地质学类、生物科学类、心理学类、统计学类；</w:t>
      </w:r>
    </w:p>
    <w:p w14:paraId="15338B09">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工学：</w:t>
      </w:r>
      <w:r>
        <w:rPr>
          <w:rFonts w:ascii="Times New Roman" w:hAnsi="Times New Roman" w:eastAsia="仿宋_GB2312"/>
          <w:sz w:val="32"/>
          <w:szCs w:val="32"/>
        </w:rPr>
        <w:t>力学类、机械类、仪器类、材料类、能源动力类、电气类、电子信息类、自动化类、计算机类、土木类、水利类、测绘类、化工与制药类、地质类、矿业类、纺织类、轻工类、交通运输类、海洋工程类、航空航天类、兵器类、核工程类、农业工程类、林业工程类、环境科学与工程类、生物医学工程类、食品科学与工程类、建筑类、安全科学与工程类、生物工程类、公安技术类、交叉工程类；</w:t>
      </w:r>
    </w:p>
    <w:p w14:paraId="6D6257E1">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农学：</w:t>
      </w:r>
      <w:r>
        <w:rPr>
          <w:rFonts w:ascii="Times New Roman" w:hAnsi="Times New Roman" w:eastAsia="仿宋_GB2312"/>
          <w:sz w:val="32"/>
          <w:szCs w:val="32"/>
        </w:rPr>
        <w:t>植物生产类、自然保护与环境生态类、动物生产类、动物医学类、林学类、水产类、草学类；</w:t>
      </w:r>
    </w:p>
    <w:p w14:paraId="7874AFEF">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医学：</w:t>
      </w:r>
      <w:r>
        <w:rPr>
          <w:rFonts w:ascii="Times New Roman" w:hAnsi="Times New Roman" w:eastAsia="仿宋_GB2312"/>
          <w:sz w:val="32"/>
          <w:szCs w:val="32"/>
        </w:rPr>
        <w:t>基础医学类、临床医学类、口腔医学类、公共卫生与预防医学类、中医学类、中西医结合类、药学类、中药学类、法医学类、医学技术类、护理学类；</w:t>
      </w:r>
    </w:p>
    <w:p w14:paraId="20D3BEAD">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哲学：</w:t>
      </w:r>
      <w:r>
        <w:rPr>
          <w:rFonts w:ascii="Times New Roman" w:hAnsi="Times New Roman" w:eastAsia="仿宋_GB2312"/>
          <w:sz w:val="32"/>
          <w:szCs w:val="32"/>
        </w:rPr>
        <w:t>哲学类；</w:t>
      </w:r>
    </w:p>
    <w:p w14:paraId="515B4C99">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经济学：</w:t>
      </w:r>
      <w:r>
        <w:rPr>
          <w:rFonts w:ascii="Times New Roman" w:hAnsi="Times New Roman" w:eastAsia="仿宋_GB2312"/>
          <w:sz w:val="32"/>
          <w:szCs w:val="32"/>
        </w:rPr>
        <w:t>经济学类、财政学类、金融学类、经济与贸易类；</w:t>
      </w:r>
    </w:p>
    <w:p w14:paraId="3D15437E">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法学：</w:t>
      </w:r>
      <w:r>
        <w:rPr>
          <w:rFonts w:ascii="Times New Roman" w:hAnsi="Times New Roman" w:eastAsia="仿宋_GB2312"/>
          <w:sz w:val="32"/>
          <w:szCs w:val="32"/>
        </w:rPr>
        <w:t>法学类、政治学类、社会学类、民族学类、马克思主义理论类、公安学类；</w:t>
      </w:r>
    </w:p>
    <w:p w14:paraId="5564B6EE">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教育学：</w:t>
      </w:r>
      <w:r>
        <w:rPr>
          <w:rFonts w:ascii="Times New Roman" w:hAnsi="Times New Roman" w:eastAsia="仿宋_GB2312"/>
          <w:sz w:val="32"/>
          <w:szCs w:val="32"/>
        </w:rPr>
        <w:t>教育学类、体育学类；</w:t>
      </w:r>
    </w:p>
    <w:p w14:paraId="230BDB8F">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文学：</w:t>
      </w:r>
      <w:r>
        <w:rPr>
          <w:rFonts w:ascii="Times New Roman" w:hAnsi="Times New Roman" w:eastAsia="仿宋_GB2312"/>
          <w:sz w:val="32"/>
          <w:szCs w:val="32"/>
        </w:rPr>
        <w:t>中国语言文学类、外国语言文学类、新闻传播学类；</w:t>
      </w:r>
    </w:p>
    <w:p w14:paraId="4E74B22D">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艺术类：</w:t>
      </w:r>
      <w:r>
        <w:rPr>
          <w:rFonts w:ascii="Times New Roman" w:hAnsi="Times New Roman" w:eastAsia="仿宋_GB2312"/>
          <w:sz w:val="32"/>
          <w:szCs w:val="32"/>
        </w:rPr>
        <w:t>艺术学理论类、音乐与舞蹈学类、戏剧与影视学类、美术学类、设计学类；</w:t>
      </w:r>
    </w:p>
    <w:p w14:paraId="5E576FD8">
      <w:pPr>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历史学：</w:t>
      </w:r>
      <w:r>
        <w:rPr>
          <w:rFonts w:ascii="Times New Roman" w:hAnsi="Times New Roman" w:eastAsia="仿宋_GB2312"/>
          <w:sz w:val="32"/>
          <w:szCs w:val="32"/>
        </w:rPr>
        <w:t>历史学类</w:t>
      </w:r>
      <w:r>
        <w:rPr>
          <w:rFonts w:hint="eastAsia" w:ascii="Times New Roman" w:hAnsi="Times New Roman" w:eastAsia="仿宋_GB2312"/>
          <w:sz w:val="32"/>
          <w:szCs w:val="32"/>
        </w:rPr>
        <w:t>；</w:t>
      </w:r>
    </w:p>
    <w:p w14:paraId="3A5A1A51">
      <w:pPr>
        <w:pStyle w:val="2"/>
        <w:tabs>
          <w:tab w:val="right" w:pos="8307"/>
          <w:tab w:val="clear" w:pos="8306"/>
        </w:tabs>
        <w:spacing w:line="560" w:lineRule="exact"/>
        <w:ind w:firstLine="643" w:firstLineChars="200"/>
        <w:jc w:val="both"/>
      </w:pPr>
      <w:r>
        <w:rPr>
          <w:rFonts w:hint="eastAsia" w:ascii="Times New Roman" w:hAnsi="Times New Roman" w:eastAsia="仿宋_GB2312"/>
          <w:b/>
          <w:sz w:val="32"/>
          <w:szCs w:val="32"/>
        </w:rPr>
        <w:t>管理学：</w:t>
      </w:r>
      <w:r>
        <w:rPr>
          <w:rFonts w:hint="eastAsia" w:ascii="Times New Roman" w:hAnsi="Times New Roman" w:eastAsia="仿宋_GB2312"/>
          <w:sz w:val="32"/>
          <w:szCs w:val="32"/>
        </w:rPr>
        <w:t>管理科学与工程类、工商管理类、农业经济管理类、公共管理类、图书情报与档案管理类、物流管理与工程类、工业工程类、电子商务类、旅游管理类。</w:t>
      </w:r>
    </w:p>
    <w:p w14:paraId="3E87A34E">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三、本表一律用A4纸双面打印后装订成册，一式</w:t>
      </w:r>
      <w:r>
        <w:rPr>
          <w:rFonts w:hint="eastAsia" w:ascii="Times New Roman" w:hAnsi="Times New Roman" w:eastAsia="仿宋_GB2312"/>
          <w:sz w:val="32"/>
          <w:szCs w:val="32"/>
        </w:rPr>
        <w:t>1</w:t>
      </w:r>
      <w:r>
        <w:rPr>
          <w:rFonts w:ascii="Times New Roman" w:hAnsi="Times New Roman" w:eastAsia="仿宋_GB2312"/>
          <w:sz w:val="32"/>
          <w:szCs w:val="32"/>
        </w:rPr>
        <w:t>份</w:t>
      </w:r>
      <w:r>
        <w:rPr>
          <w:rFonts w:hint="eastAsia" w:ascii="Times New Roman" w:hAnsi="Times New Roman" w:eastAsia="仿宋_GB2312"/>
          <w:sz w:val="32"/>
          <w:szCs w:val="32"/>
        </w:rPr>
        <w:t>。</w:t>
      </w:r>
      <w:r>
        <w:rPr>
          <w:rFonts w:hint="eastAsia" w:ascii="仿宋_GB2312" w:hAnsi="仿宋_GB2312" w:eastAsia="仿宋_GB2312" w:cs="仿宋_GB2312"/>
          <w:sz w:val="32"/>
          <w:szCs w:val="32"/>
        </w:rPr>
        <w:t>“</w:t>
      </w:r>
      <w:r>
        <w:rPr>
          <w:rFonts w:ascii="Times New Roman" w:hAnsi="Times New Roman" w:eastAsia="仿宋_GB2312"/>
          <w:sz w:val="32"/>
          <w:szCs w:val="32"/>
        </w:rPr>
        <w:t>竞聘业绩</w:t>
      </w:r>
      <w:r>
        <w:rPr>
          <w:rFonts w:hint="eastAsia" w:ascii="仿宋_GB2312" w:hAnsi="仿宋_GB2312" w:eastAsia="仿宋_GB2312" w:cs="仿宋_GB2312"/>
          <w:sz w:val="32"/>
          <w:szCs w:val="32"/>
        </w:rPr>
        <w:t>”</w:t>
      </w:r>
      <w:r>
        <w:rPr>
          <w:rFonts w:ascii="Times New Roman" w:hAnsi="Times New Roman" w:eastAsia="仿宋_GB2312"/>
          <w:sz w:val="32"/>
          <w:szCs w:val="32"/>
        </w:rPr>
        <w:t>只需填写明确符合或者不低于《竞聘标准》的条件，无须多填；履职承诺按照专业技术</w:t>
      </w:r>
      <w:r>
        <w:rPr>
          <w:rFonts w:hint="eastAsia" w:ascii="Times New Roman" w:hAnsi="Times New Roman" w:eastAsia="仿宋_GB2312"/>
          <w:sz w:val="32"/>
          <w:szCs w:val="32"/>
        </w:rPr>
        <w:t>三</w:t>
      </w:r>
      <w:r>
        <w:rPr>
          <w:rFonts w:ascii="Times New Roman" w:hAnsi="Times New Roman" w:eastAsia="仿宋_GB2312"/>
          <w:sz w:val="32"/>
          <w:szCs w:val="32"/>
        </w:rPr>
        <w:t>级岗位说明书中的聘期考核标准内容填写。</w:t>
      </w:r>
    </w:p>
    <w:p w14:paraId="0F30FBA2">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四、正高级岗位聘任时间截止至竞聘当年度</w:t>
      </w:r>
      <w:r>
        <w:rPr>
          <w:rFonts w:hint="eastAsia" w:ascii="仿宋_GB2312" w:hAnsi="仿宋_GB2312" w:eastAsia="仿宋_GB2312" w:cs="仿宋_GB2312"/>
          <w:sz w:val="32"/>
          <w:szCs w:val="32"/>
        </w:rPr>
        <w:t>12月31日</w:t>
      </w:r>
      <w:r>
        <w:rPr>
          <w:rFonts w:ascii="Times New Roman" w:hAnsi="Times New Roman" w:eastAsia="仿宋_GB2312"/>
          <w:sz w:val="32"/>
          <w:szCs w:val="32"/>
        </w:rPr>
        <w:t>。</w:t>
      </w:r>
    </w:p>
    <w:p w14:paraId="7598BB92">
      <w:pPr>
        <w:jc w:val="left"/>
        <w:rPr>
          <w:rFonts w:ascii="宋体"/>
          <w:sz w:val="30"/>
          <w:szCs w:val="30"/>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7611D">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42A7D"/>
    <w:rsid w:val="00003AEE"/>
    <w:rsid w:val="00007935"/>
    <w:rsid w:val="000264CA"/>
    <w:rsid w:val="00045DF8"/>
    <w:rsid w:val="00065F78"/>
    <w:rsid w:val="00075D76"/>
    <w:rsid w:val="00085E7E"/>
    <w:rsid w:val="00097C86"/>
    <w:rsid w:val="000A243C"/>
    <w:rsid w:val="000C3B63"/>
    <w:rsid w:val="000D0DDC"/>
    <w:rsid w:val="000E7551"/>
    <w:rsid w:val="00106920"/>
    <w:rsid w:val="00112C53"/>
    <w:rsid w:val="0011361B"/>
    <w:rsid w:val="00122BBA"/>
    <w:rsid w:val="00123275"/>
    <w:rsid w:val="00125CD9"/>
    <w:rsid w:val="00135167"/>
    <w:rsid w:val="0015402B"/>
    <w:rsid w:val="001624DF"/>
    <w:rsid w:val="00163DAB"/>
    <w:rsid w:val="00163DB4"/>
    <w:rsid w:val="00164FF4"/>
    <w:rsid w:val="0016518E"/>
    <w:rsid w:val="00180147"/>
    <w:rsid w:val="0018181C"/>
    <w:rsid w:val="00182D1D"/>
    <w:rsid w:val="00185400"/>
    <w:rsid w:val="00191D22"/>
    <w:rsid w:val="001A539C"/>
    <w:rsid w:val="001A6C5C"/>
    <w:rsid w:val="001C37BC"/>
    <w:rsid w:val="001C5F99"/>
    <w:rsid w:val="001C645E"/>
    <w:rsid w:val="001D55DB"/>
    <w:rsid w:val="0020580A"/>
    <w:rsid w:val="00210A32"/>
    <w:rsid w:val="00212023"/>
    <w:rsid w:val="00231F99"/>
    <w:rsid w:val="00234F13"/>
    <w:rsid w:val="002401A3"/>
    <w:rsid w:val="00263E63"/>
    <w:rsid w:val="00271648"/>
    <w:rsid w:val="002718B4"/>
    <w:rsid w:val="00280E67"/>
    <w:rsid w:val="00293887"/>
    <w:rsid w:val="00295C98"/>
    <w:rsid w:val="0029736E"/>
    <w:rsid w:val="002C338A"/>
    <w:rsid w:val="002D3B37"/>
    <w:rsid w:val="002E1665"/>
    <w:rsid w:val="002E3ED7"/>
    <w:rsid w:val="002E4DAF"/>
    <w:rsid w:val="002F463F"/>
    <w:rsid w:val="002F6E21"/>
    <w:rsid w:val="0030202E"/>
    <w:rsid w:val="00312EB4"/>
    <w:rsid w:val="00315BCF"/>
    <w:rsid w:val="003160B2"/>
    <w:rsid w:val="00323152"/>
    <w:rsid w:val="00334A6D"/>
    <w:rsid w:val="0035148F"/>
    <w:rsid w:val="00351757"/>
    <w:rsid w:val="00357C27"/>
    <w:rsid w:val="0037005D"/>
    <w:rsid w:val="00372A66"/>
    <w:rsid w:val="00380E9B"/>
    <w:rsid w:val="003A592F"/>
    <w:rsid w:val="003D6FB4"/>
    <w:rsid w:val="003E6479"/>
    <w:rsid w:val="003F05D2"/>
    <w:rsid w:val="003F0FCA"/>
    <w:rsid w:val="003F3AFA"/>
    <w:rsid w:val="003F5EB5"/>
    <w:rsid w:val="00415915"/>
    <w:rsid w:val="00420587"/>
    <w:rsid w:val="00423377"/>
    <w:rsid w:val="00423A34"/>
    <w:rsid w:val="00440E4E"/>
    <w:rsid w:val="0045099D"/>
    <w:rsid w:val="00457E5E"/>
    <w:rsid w:val="00457E7C"/>
    <w:rsid w:val="00461110"/>
    <w:rsid w:val="00461707"/>
    <w:rsid w:val="004629B7"/>
    <w:rsid w:val="00462E40"/>
    <w:rsid w:val="004733A4"/>
    <w:rsid w:val="00474FE1"/>
    <w:rsid w:val="00486E8E"/>
    <w:rsid w:val="00491350"/>
    <w:rsid w:val="00494D8B"/>
    <w:rsid w:val="004C5CB8"/>
    <w:rsid w:val="004C6857"/>
    <w:rsid w:val="004D741E"/>
    <w:rsid w:val="004F18AA"/>
    <w:rsid w:val="005170EE"/>
    <w:rsid w:val="005173FF"/>
    <w:rsid w:val="00520A37"/>
    <w:rsid w:val="00523B1C"/>
    <w:rsid w:val="00531B20"/>
    <w:rsid w:val="00546B3D"/>
    <w:rsid w:val="00551A6C"/>
    <w:rsid w:val="005644A9"/>
    <w:rsid w:val="00567589"/>
    <w:rsid w:val="00594E1C"/>
    <w:rsid w:val="005C0183"/>
    <w:rsid w:val="005C124D"/>
    <w:rsid w:val="005E0C05"/>
    <w:rsid w:val="005E49EA"/>
    <w:rsid w:val="005E6243"/>
    <w:rsid w:val="005F08C5"/>
    <w:rsid w:val="005F2CC9"/>
    <w:rsid w:val="005F6F23"/>
    <w:rsid w:val="006137BE"/>
    <w:rsid w:val="00615584"/>
    <w:rsid w:val="00635977"/>
    <w:rsid w:val="00644872"/>
    <w:rsid w:val="0064615E"/>
    <w:rsid w:val="006514D8"/>
    <w:rsid w:val="0066045A"/>
    <w:rsid w:val="006618F9"/>
    <w:rsid w:val="0067449C"/>
    <w:rsid w:val="00674BCE"/>
    <w:rsid w:val="006751D5"/>
    <w:rsid w:val="00675C6B"/>
    <w:rsid w:val="00683FA1"/>
    <w:rsid w:val="006B3E51"/>
    <w:rsid w:val="006C1F59"/>
    <w:rsid w:val="006C692E"/>
    <w:rsid w:val="006E6DF4"/>
    <w:rsid w:val="006F732B"/>
    <w:rsid w:val="00703827"/>
    <w:rsid w:val="00721D67"/>
    <w:rsid w:val="00747A39"/>
    <w:rsid w:val="00770167"/>
    <w:rsid w:val="00771177"/>
    <w:rsid w:val="00773010"/>
    <w:rsid w:val="00792308"/>
    <w:rsid w:val="007B652F"/>
    <w:rsid w:val="007E45E1"/>
    <w:rsid w:val="007F0628"/>
    <w:rsid w:val="00801F2B"/>
    <w:rsid w:val="008068FE"/>
    <w:rsid w:val="00811B5E"/>
    <w:rsid w:val="008121DF"/>
    <w:rsid w:val="008137FA"/>
    <w:rsid w:val="0082197D"/>
    <w:rsid w:val="0082704B"/>
    <w:rsid w:val="00827690"/>
    <w:rsid w:val="008375A6"/>
    <w:rsid w:val="008427E0"/>
    <w:rsid w:val="00851206"/>
    <w:rsid w:val="008657CA"/>
    <w:rsid w:val="00866161"/>
    <w:rsid w:val="00870BB6"/>
    <w:rsid w:val="008C4333"/>
    <w:rsid w:val="008E08AA"/>
    <w:rsid w:val="009117C2"/>
    <w:rsid w:val="00922FF4"/>
    <w:rsid w:val="00924E72"/>
    <w:rsid w:val="009417A3"/>
    <w:rsid w:val="00941D17"/>
    <w:rsid w:val="009578BA"/>
    <w:rsid w:val="00962687"/>
    <w:rsid w:val="00976C6A"/>
    <w:rsid w:val="00983785"/>
    <w:rsid w:val="00984A40"/>
    <w:rsid w:val="0099367F"/>
    <w:rsid w:val="009967FF"/>
    <w:rsid w:val="00997139"/>
    <w:rsid w:val="009C26AE"/>
    <w:rsid w:val="009C4C6C"/>
    <w:rsid w:val="009E7ABE"/>
    <w:rsid w:val="009F03D4"/>
    <w:rsid w:val="009F1B70"/>
    <w:rsid w:val="00A16273"/>
    <w:rsid w:val="00A26345"/>
    <w:rsid w:val="00A31EF3"/>
    <w:rsid w:val="00A41912"/>
    <w:rsid w:val="00A4250F"/>
    <w:rsid w:val="00A434C3"/>
    <w:rsid w:val="00A61BD8"/>
    <w:rsid w:val="00A82144"/>
    <w:rsid w:val="00A82D97"/>
    <w:rsid w:val="00A963C8"/>
    <w:rsid w:val="00A97762"/>
    <w:rsid w:val="00AD4634"/>
    <w:rsid w:val="00AE216C"/>
    <w:rsid w:val="00AE4154"/>
    <w:rsid w:val="00AF0FEE"/>
    <w:rsid w:val="00B12708"/>
    <w:rsid w:val="00B12E7E"/>
    <w:rsid w:val="00B13B6A"/>
    <w:rsid w:val="00B15B57"/>
    <w:rsid w:val="00B16B77"/>
    <w:rsid w:val="00B26D40"/>
    <w:rsid w:val="00B341C8"/>
    <w:rsid w:val="00B4172D"/>
    <w:rsid w:val="00B45145"/>
    <w:rsid w:val="00B50293"/>
    <w:rsid w:val="00B65159"/>
    <w:rsid w:val="00B76D97"/>
    <w:rsid w:val="00B77067"/>
    <w:rsid w:val="00B81038"/>
    <w:rsid w:val="00B823ED"/>
    <w:rsid w:val="00B9359F"/>
    <w:rsid w:val="00BE6F7C"/>
    <w:rsid w:val="00BF2B39"/>
    <w:rsid w:val="00C04BCC"/>
    <w:rsid w:val="00C31DD4"/>
    <w:rsid w:val="00C4028C"/>
    <w:rsid w:val="00C42A7D"/>
    <w:rsid w:val="00C44152"/>
    <w:rsid w:val="00C505FF"/>
    <w:rsid w:val="00C522C1"/>
    <w:rsid w:val="00C53ECE"/>
    <w:rsid w:val="00C760AA"/>
    <w:rsid w:val="00CB3C80"/>
    <w:rsid w:val="00CD41AB"/>
    <w:rsid w:val="00CE042E"/>
    <w:rsid w:val="00CF60AE"/>
    <w:rsid w:val="00D06AC3"/>
    <w:rsid w:val="00D20E89"/>
    <w:rsid w:val="00D24760"/>
    <w:rsid w:val="00D32811"/>
    <w:rsid w:val="00D34D36"/>
    <w:rsid w:val="00D415ED"/>
    <w:rsid w:val="00D46C66"/>
    <w:rsid w:val="00D704A3"/>
    <w:rsid w:val="00D95EA8"/>
    <w:rsid w:val="00DA097E"/>
    <w:rsid w:val="00DB1505"/>
    <w:rsid w:val="00DC4AE6"/>
    <w:rsid w:val="00DC5063"/>
    <w:rsid w:val="00DD0F03"/>
    <w:rsid w:val="00DE5C1F"/>
    <w:rsid w:val="00DF61B3"/>
    <w:rsid w:val="00E017B9"/>
    <w:rsid w:val="00E04824"/>
    <w:rsid w:val="00E40E40"/>
    <w:rsid w:val="00E44B69"/>
    <w:rsid w:val="00E454FD"/>
    <w:rsid w:val="00E47B3A"/>
    <w:rsid w:val="00E47F60"/>
    <w:rsid w:val="00E52335"/>
    <w:rsid w:val="00E60D52"/>
    <w:rsid w:val="00E66619"/>
    <w:rsid w:val="00E67D54"/>
    <w:rsid w:val="00E7063C"/>
    <w:rsid w:val="00E70731"/>
    <w:rsid w:val="00E80B3A"/>
    <w:rsid w:val="00E9268E"/>
    <w:rsid w:val="00EA6BE5"/>
    <w:rsid w:val="00EB6AE2"/>
    <w:rsid w:val="00EC2BF5"/>
    <w:rsid w:val="00EC7116"/>
    <w:rsid w:val="00EC7DBC"/>
    <w:rsid w:val="00ED1371"/>
    <w:rsid w:val="00EE0977"/>
    <w:rsid w:val="00EE6A2C"/>
    <w:rsid w:val="00EF3E4B"/>
    <w:rsid w:val="00EF4EEE"/>
    <w:rsid w:val="00F471E5"/>
    <w:rsid w:val="00F57069"/>
    <w:rsid w:val="00F6198E"/>
    <w:rsid w:val="00F61E4F"/>
    <w:rsid w:val="00F62FB0"/>
    <w:rsid w:val="00FA219B"/>
    <w:rsid w:val="00FB37B6"/>
    <w:rsid w:val="00FB517C"/>
    <w:rsid w:val="00FB684D"/>
    <w:rsid w:val="00FC0678"/>
    <w:rsid w:val="00FC0F93"/>
    <w:rsid w:val="00FC7927"/>
    <w:rsid w:val="00FD2885"/>
    <w:rsid w:val="00FD637A"/>
    <w:rsid w:val="00FF7704"/>
    <w:rsid w:val="154131AB"/>
    <w:rsid w:val="240B40BC"/>
    <w:rsid w:val="492D49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next w:val="3"/>
    <w:link w:val="11"/>
    <w:semiHidden/>
    <w:qFormat/>
    <w:uiPriority w:val="99"/>
    <w:pPr>
      <w:tabs>
        <w:tab w:val="center" w:pos="4153"/>
        <w:tab w:val="right" w:pos="8306"/>
      </w:tabs>
      <w:snapToGrid w:val="0"/>
      <w:jc w:val="left"/>
    </w:pPr>
    <w:rPr>
      <w:sz w:val="18"/>
      <w:szCs w:val="18"/>
    </w:rPr>
  </w:style>
  <w:style w:type="paragraph" w:styleId="3">
    <w:name w:val="index 5"/>
    <w:next w:val="1"/>
    <w:unhideWhenUsed/>
    <w:qFormat/>
    <w:uiPriority w:val="99"/>
    <w:pPr>
      <w:widowControl w:val="0"/>
      <w:ind w:left="1680"/>
      <w:jc w:val="both"/>
    </w:pPr>
    <w:rPr>
      <w:rFonts w:ascii="Calibri" w:hAnsi="Calibri" w:eastAsia="宋体" w:cs="Arial"/>
      <w:kern w:val="2"/>
      <w:sz w:val="21"/>
      <w:szCs w:val="24"/>
      <w:lang w:val="en-US" w:eastAsia="zh-CN" w:bidi="ar-SA"/>
    </w:rPr>
  </w:style>
  <w:style w:type="paragraph" w:styleId="4">
    <w:name w:val="Balloon Text"/>
    <w:basedOn w:val="1"/>
    <w:link w:val="9"/>
    <w:semiHidden/>
    <w:qFormat/>
    <w:uiPriority w:val="99"/>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basedOn w:val="8"/>
    <w:link w:val="4"/>
    <w:semiHidden/>
    <w:qFormat/>
    <w:locked/>
    <w:uiPriority w:val="99"/>
    <w:rPr>
      <w:rFonts w:cs="Times New Roman"/>
      <w:sz w:val="18"/>
      <w:szCs w:val="18"/>
    </w:rPr>
  </w:style>
  <w:style w:type="character" w:customStyle="1" w:styleId="10">
    <w:name w:val="页眉 字符"/>
    <w:basedOn w:val="8"/>
    <w:link w:val="5"/>
    <w:semiHidden/>
    <w:qFormat/>
    <w:locked/>
    <w:uiPriority w:val="99"/>
    <w:rPr>
      <w:rFonts w:cs="Times New Roman"/>
      <w:sz w:val="18"/>
      <w:szCs w:val="18"/>
    </w:rPr>
  </w:style>
  <w:style w:type="character" w:customStyle="1" w:styleId="11">
    <w:name w:val="页脚 字符"/>
    <w:basedOn w:val="8"/>
    <w:link w:val="2"/>
    <w:semiHidden/>
    <w:qFormat/>
    <w:locked/>
    <w:uiPriority w:val="99"/>
    <w:rPr>
      <w:rFonts w:cs="Times New Roman"/>
      <w:sz w:val="18"/>
      <w:szCs w:val="18"/>
    </w:rPr>
  </w:style>
  <w:style w:type="paragraph" w:styleId="12">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B866D4-CDC8-40F6-AF07-941786037599}">
  <ds:schemaRefs/>
</ds:datastoreItem>
</file>

<file path=docProps/app.xml><?xml version="1.0" encoding="utf-8"?>
<Properties xmlns="http://schemas.openxmlformats.org/officeDocument/2006/extended-properties" xmlns:vt="http://schemas.openxmlformats.org/officeDocument/2006/docPropsVTypes">
  <Template>Normal</Template>
  <Company>www.dadighost.com</Company>
  <Pages>7</Pages>
  <Words>1661</Words>
  <Characters>2400</Characters>
  <Lines>218</Lines>
  <Paragraphs>185</Paragraphs>
  <TotalTime>33</TotalTime>
  <ScaleCrop>false</ScaleCrop>
  <LinksUpToDate>false</LinksUpToDate>
  <CharactersWithSpaces>2714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2019-06-05T02:08:00Z</dcterms:created>
  <dc:creator>Skyfree</dc:creator>
  <cp:lastModifiedBy>GMX</cp:lastModifiedBy>
  <cp:lastPrinted>2021-02-20T03:09:00Z</cp:lastPrinted>
  <dcterms:modified xsi:type="dcterms:W3CDTF">2025-03-28T11:57:38Z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eyJoZGlkIjoiMjUwZGJmNTYxZTE0ZmRkOWM1YzYyNTc4MTc2M2M2MGQiLCJ1c2VySWQiOiIyNjI2MDU1OTQifQ==</vt:lpwstr>
  </property>
  <property fmtid="{D5CDD505-2E9C-101B-9397-08002B2CF9AE}" pid="3" name="KSOProductBuildVer">
    <vt:lpwstr>2052-12.1.0.20305</vt:lpwstr>
  </property>
  <property fmtid="{D5CDD505-2E9C-101B-9397-08002B2CF9AE}" pid="4" name="ICV">
    <vt:lpwstr>A55B728252954F7EB7D1A9DC4EFC0CBE_12</vt:lpwstr>
  </property>
  <property fmtid="{D5CDD505-2E9C-101B-9397-08002B2CF9AE}" pid="5" name="GrammarlyDocumentId">
    <vt:lpwstr>8e3d1b1924aea947da4e5d500a43fa5c54f745d0fac8b5e7f7fb7d7db46c6f0a</vt:lpwstr>
  </property>
</Properties>
</file>